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7A" w:rsidRDefault="0049297A" w:rsidP="0049297A">
      <w:pPr>
        <w:rPr>
          <w:sz w:val="22"/>
          <w:szCs w:val="22"/>
        </w:rPr>
      </w:pPr>
    </w:p>
    <w:p w:rsidR="0049297A" w:rsidRDefault="0049297A" w:rsidP="0049297A">
      <w:pPr>
        <w:rPr>
          <w:sz w:val="22"/>
          <w:szCs w:val="22"/>
        </w:rPr>
      </w:pPr>
    </w:p>
    <w:p w:rsidR="0049297A" w:rsidRPr="00683FD7" w:rsidRDefault="0049297A" w:rsidP="0049297A">
      <w:pPr>
        <w:rPr>
          <w:sz w:val="22"/>
          <w:szCs w:val="22"/>
        </w:rPr>
      </w:pPr>
    </w:p>
    <w:p w:rsidR="00874550" w:rsidRPr="00874550" w:rsidRDefault="000A09BD" w:rsidP="00874550">
      <w:pPr>
        <w:autoSpaceDE w:val="0"/>
        <w:autoSpaceDN w:val="0"/>
        <w:adjustRightInd w:val="0"/>
        <w:ind w:firstLine="540"/>
        <w:jc w:val="both"/>
        <w:rPr>
          <w:sz w:val="28"/>
          <w:szCs w:val="28"/>
        </w:rPr>
      </w:pPr>
      <w:r>
        <w:rPr>
          <w:sz w:val="28"/>
          <w:szCs w:val="28"/>
        </w:rPr>
        <w:t xml:space="preserve">Рассмотрев </w:t>
      </w:r>
      <w:r w:rsidR="00874550" w:rsidRPr="00874550">
        <w:rPr>
          <w:sz w:val="28"/>
          <w:szCs w:val="28"/>
        </w:rPr>
        <w:t xml:space="preserve">запрос </w:t>
      </w:r>
      <w:r w:rsidR="00851DDA">
        <w:rPr>
          <w:sz w:val="28"/>
          <w:szCs w:val="28"/>
        </w:rPr>
        <w:t>участника размещения заказа</w:t>
      </w:r>
      <w:r w:rsidR="00874550" w:rsidRPr="00874550">
        <w:rPr>
          <w:sz w:val="28"/>
          <w:szCs w:val="28"/>
        </w:rPr>
        <w:t xml:space="preserve"> о разъяснении положений документации об открытом аукционе «</w:t>
      </w:r>
      <w:r w:rsidR="00780E48" w:rsidRPr="00780E48">
        <w:rPr>
          <w:bCs/>
          <w:sz w:val="28"/>
          <w:szCs w:val="28"/>
        </w:rPr>
        <w:t>Выполнение работ по ремонту линии электроосвещения и электроснабжения на территории МДЛПУ «Юность</w:t>
      </w:r>
      <w:r w:rsidR="00874550" w:rsidRPr="00874550">
        <w:rPr>
          <w:color w:val="000000"/>
          <w:sz w:val="28"/>
          <w:szCs w:val="28"/>
        </w:rPr>
        <w:t>»</w:t>
      </w:r>
      <w:r w:rsidR="00874550" w:rsidRPr="00874550">
        <w:rPr>
          <w:sz w:val="28"/>
          <w:szCs w:val="28"/>
        </w:rPr>
        <w:t xml:space="preserve"> комитет экономики администрации </w:t>
      </w:r>
      <w:proofErr w:type="spellStart"/>
      <w:r w:rsidR="00874550" w:rsidRPr="00874550">
        <w:rPr>
          <w:sz w:val="28"/>
          <w:szCs w:val="28"/>
        </w:rPr>
        <w:t>Городищенского</w:t>
      </w:r>
      <w:proofErr w:type="spellEnd"/>
      <w:r w:rsidR="00874550" w:rsidRPr="00874550">
        <w:rPr>
          <w:sz w:val="28"/>
          <w:szCs w:val="28"/>
        </w:rPr>
        <w:t xml:space="preserve"> муниципального района Волгоградской области, как уполномоченный орган сообщает:</w:t>
      </w:r>
    </w:p>
    <w:p w:rsidR="00851DDA" w:rsidRDefault="00851DDA" w:rsidP="00874550">
      <w:pPr>
        <w:jc w:val="both"/>
        <w:rPr>
          <w:sz w:val="28"/>
          <w:szCs w:val="28"/>
        </w:rPr>
      </w:pPr>
    </w:p>
    <w:p w:rsidR="00806740" w:rsidRPr="005A0776" w:rsidRDefault="00806740" w:rsidP="00806740">
      <w:pPr>
        <w:autoSpaceDE w:val="0"/>
        <w:autoSpaceDN w:val="0"/>
        <w:adjustRightInd w:val="0"/>
        <w:ind w:firstLine="540"/>
        <w:jc w:val="both"/>
        <w:rPr>
          <w:sz w:val="28"/>
          <w:szCs w:val="28"/>
        </w:rPr>
      </w:pPr>
      <w:r w:rsidRPr="005A0776">
        <w:rPr>
          <w:sz w:val="28"/>
          <w:szCs w:val="28"/>
        </w:rPr>
        <w:t xml:space="preserve">В соответствии с федеральным законом от 8 августа 2001 г. № 128-ФЗ «О лицензировании отдельных видов деятельности» в редакции Федерального закона от 29.12.2006 N 252-ФЗ организациям осуществляющим строительство, реконструкцию, капитальный ремонт объектов капитального строительства необходимо получение свидетельства </w:t>
      </w:r>
      <w:proofErr w:type="spellStart"/>
      <w:r w:rsidRPr="005A0776">
        <w:rPr>
          <w:sz w:val="28"/>
          <w:szCs w:val="28"/>
        </w:rPr>
        <w:t>саморегулируемой</w:t>
      </w:r>
      <w:proofErr w:type="spellEnd"/>
      <w:r w:rsidRPr="005A0776">
        <w:rPr>
          <w:sz w:val="28"/>
          <w:szCs w:val="28"/>
        </w:rPr>
        <w:t xml:space="preserve"> организации. </w:t>
      </w:r>
      <w:proofErr w:type="gramStart"/>
      <w:r w:rsidRPr="005A0776">
        <w:rPr>
          <w:sz w:val="28"/>
          <w:szCs w:val="28"/>
        </w:rPr>
        <w:t xml:space="preserve">Приказом </w:t>
      </w:r>
      <w:proofErr w:type="spellStart"/>
      <w:r w:rsidRPr="005A0776">
        <w:rPr>
          <w:sz w:val="28"/>
          <w:szCs w:val="28"/>
        </w:rPr>
        <w:t>Минрегиона</w:t>
      </w:r>
      <w:proofErr w:type="spellEnd"/>
      <w:r w:rsidRPr="005A0776">
        <w:rPr>
          <w:sz w:val="28"/>
          <w:szCs w:val="28"/>
        </w:rPr>
        <w:t xml:space="preserve"> РФ от 09 декабря 2008 г. №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редакции Приказа </w:t>
      </w:r>
      <w:proofErr w:type="spellStart"/>
      <w:r w:rsidRPr="005A0776">
        <w:rPr>
          <w:sz w:val="28"/>
          <w:szCs w:val="28"/>
        </w:rPr>
        <w:t>Минрегиона</w:t>
      </w:r>
      <w:proofErr w:type="spellEnd"/>
      <w:r w:rsidRPr="005A0776">
        <w:rPr>
          <w:sz w:val="28"/>
          <w:szCs w:val="28"/>
        </w:rPr>
        <w:t xml:space="preserve"> РФ от 21.10.2009 N 480 утвержден перечень </w:t>
      </w:r>
      <w:r w:rsidRPr="005A0776">
        <w:rPr>
          <w:bCs/>
          <w:sz w:val="28"/>
          <w:szCs w:val="28"/>
        </w:rPr>
        <w:t>видов работ по инженерным изысканиям, по подготовке проектной документации, по строительству, реконструкции</w:t>
      </w:r>
      <w:proofErr w:type="gramEnd"/>
      <w:r w:rsidRPr="005A0776">
        <w:rPr>
          <w:bCs/>
          <w:sz w:val="28"/>
          <w:szCs w:val="28"/>
        </w:rPr>
        <w:t>, капитальному ремонту объектов капитального строительства, которые оказывают влияние на безопасность объектов капитального строительства</w:t>
      </w:r>
      <w:r w:rsidRPr="005A0776">
        <w:rPr>
          <w:sz w:val="28"/>
          <w:szCs w:val="28"/>
        </w:rPr>
        <w:t xml:space="preserve">. Так же в  данном перечне указан пункт 36 «Работы по осуществлению строительного контроля застройщиком» и пункт 37 «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А также на основании письма Управления Государственного Строительного Надзора  Администрации Волгоградской Области №27-08/227 от 27.01.2010г.    для выполнения работ по данному аукциону строительная организация должна иметь </w:t>
      </w:r>
      <w:proofErr w:type="gramStart"/>
      <w:r w:rsidRPr="005A0776">
        <w:rPr>
          <w:sz w:val="28"/>
          <w:szCs w:val="28"/>
        </w:rPr>
        <w:t>свидетельство</w:t>
      </w:r>
      <w:proofErr w:type="gramEnd"/>
      <w:r w:rsidRPr="005A0776">
        <w:rPr>
          <w:sz w:val="28"/>
          <w:szCs w:val="28"/>
        </w:rPr>
        <w:t xml:space="preserve"> выданное </w:t>
      </w:r>
      <w:proofErr w:type="spellStart"/>
      <w:r w:rsidRPr="005A0776">
        <w:rPr>
          <w:sz w:val="28"/>
          <w:szCs w:val="28"/>
        </w:rPr>
        <w:t>саморегулируемой</w:t>
      </w:r>
      <w:proofErr w:type="spellEnd"/>
      <w:r w:rsidRPr="005A0776">
        <w:rPr>
          <w:sz w:val="28"/>
          <w:szCs w:val="28"/>
        </w:rPr>
        <w:t xml:space="preserve"> организацией в порядке, установленном Градостроительным кодексом РФ на Работы по осуществлению строительного контроля застройщиком, либо свидетельство на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r w:rsidR="00780E48" w:rsidRPr="00780E48">
        <w:rPr>
          <w:sz w:val="28"/>
          <w:szCs w:val="28"/>
        </w:rPr>
        <w:t xml:space="preserve"> </w:t>
      </w:r>
      <w:r w:rsidR="00780E48">
        <w:rPr>
          <w:sz w:val="28"/>
          <w:szCs w:val="28"/>
        </w:rPr>
        <w:t>В соответствии</w:t>
      </w:r>
      <w:r w:rsidR="00780E48" w:rsidRPr="005A0776">
        <w:rPr>
          <w:sz w:val="28"/>
          <w:szCs w:val="28"/>
        </w:rPr>
        <w:t xml:space="preserve"> </w:t>
      </w:r>
      <w:r w:rsidR="00780E48">
        <w:rPr>
          <w:sz w:val="28"/>
          <w:szCs w:val="28"/>
        </w:rPr>
        <w:t xml:space="preserve">с </w:t>
      </w:r>
      <w:r w:rsidR="00780E48" w:rsidRPr="005A0776">
        <w:rPr>
          <w:sz w:val="28"/>
          <w:szCs w:val="28"/>
        </w:rPr>
        <w:t>письм</w:t>
      </w:r>
      <w:r w:rsidR="00780E48">
        <w:rPr>
          <w:sz w:val="28"/>
          <w:szCs w:val="28"/>
        </w:rPr>
        <w:t>ом</w:t>
      </w:r>
      <w:r w:rsidR="00780E48" w:rsidRPr="005A0776">
        <w:rPr>
          <w:sz w:val="28"/>
          <w:szCs w:val="28"/>
        </w:rPr>
        <w:t xml:space="preserve"> </w:t>
      </w:r>
      <w:proofErr w:type="spellStart"/>
      <w:r w:rsidR="00780E48">
        <w:rPr>
          <w:sz w:val="28"/>
          <w:szCs w:val="28"/>
        </w:rPr>
        <w:t>Нижне-Волжского</w:t>
      </w:r>
      <w:proofErr w:type="spellEnd"/>
      <w:r w:rsidR="00780E48">
        <w:rPr>
          <w:sz w:val="28"/>
          <w:szCs w:val="28"/>
        </w:rPr>
        <w:t xml:space="preserve"> управления </w:t>
      </w:r>
      <w:proofErr w:type="spellStart"/>
      <w:r w:rsidR="00780E48">
        <w:rPr>
          <w:sz w:val="28"/>
          <w:szCs w:val="28"/>
        </w:rPr>
        <w:t>Ростехнадзора</w:t>
      </w:r>
      <w:proofErr w:type="spellEnd"/>
      <w:r w:rsidR="00780E48" w:rsidRPr="005A0776">
        <w:rPr>
          <w:sz w:val="28"/>
          <w:szCs w:val="28"/>
        </w:rPr>
        <w:t xml:space="preserve"> №</w:t>
      </w:r>
      <w:r w:rsidR="00780E48">
        <w:rPr>
          <w:sz w:val="28"/>
          <w:szCs w:val="28"/>
        </w:rPr>
        <w:t>0</w:t>
      </w:r>
      <w:r w:rsidR="00780E48" w:rsidRPr="005A0776">
        <w:rPr>
          <w:sz w:val="28"/>
          <w:szCs w:val="28"/>
        </w:rPr>
        <w:t>1</w:t>
      </w:r>
      <w:r w:rsidR="00780E48">
        <w:rPr>
          <w:sz w:val="28"/>
          <w:szCs w:val="28"/>
        </w:rPr>
        <w:t>/602</w:t>
      </w:r>
      <w:r w:rsidR="00780E48" w:rsidRPr="005A0776">
        <w:rPr>
          <w:sz w:val="28"/>
          <w:szCs w:val="28"/>
        </w:rPr>
        <w:t xml:space="preserve"> от </w:t>
      </w:r>
      <w:r w:rsidR="00780E48">
        <w:rPr>
          <w:sz w:val="28"/>
          <w:szCs w:val="28"/>
        </w:rPr>
        <w:t>18</w:t>
      </w:r>
      <w:r w:rsidR="00780E48" w:rsidRPr="005A0776">
        <w:rPr>
          <w:sz w:val="28"/>
          <w:szCs w:val="28"/>
        </w:rPr>
        <w:t>.02.2010г.</w:t>
      </w:r>
      <w:r w:rsidR="00780E48">
        <w:rPr>
          <w:sz w:val="28"/>
          <w:szCs w:val="28"/>
        </w:rPr>
        <w:t xml:space="preserve"> </w:t>
      </w:r>
      <w:proofErr w:type="gramStart"/>
      <w:r w:rsidR="00780E48">
        <w:rPr>
          <w:sz w:val="28"/>
          <w:szCs w:val="28"/>
        </w:rPr>
        <w:t>организация</w:t>
      </w:r>
      <w:proofErr w:type="gramEnd"/>
      <w:r w:rsidR="00780E48">
        <w:rPr>
          <w:sz w:val="28"/>
          <w:szCs w:val="28"/>
        </w:rPr>
        <w:t xml:space="preserve"> имеющая в свидетельстве выданном </w:t>
      </w:r>
      <w:proofErr w:type="spellStart"/>
      <w:r w:rsidR="00780E48">
        <w:rPr>
          <w:sz w:val="28"/>
          <w:szCs w:val="28"/>
        </w:rPr>
        <w:t>саморегулируемой</w:t>
      </w:r>
      <w:proofErr w:type="spellEnd"/>
      <w:r w:rsidR="00BA233C">
        <w:rPr>
          <w:sz w:val="28"/>
          <w:szCs w:val="28"/>
        </w:rPr>
        <w:t xml:space="preserve"> организацией пункт 36 имеет право осуществлять строительный контроль за объектами, на которых она производит работы.</w:t>
      </w:r>
      <w:r w:rsidR="00780E48">
        <w:rPr>
          <w:sz w:val="28"/>
          <w:szCs w:val="28"/>
        </w:rPr>
        <w:t xml:space="preserve"> </w:t>
      </w:r>
    </w:p>
    <w:p w:rsidR="00806740" w:rsidRDefault="00806740" w:rsidP="00874550">
      <w:pPr>
        <w:jc w:val="both"/>
        <w:rPr>
          <w:sz w:val="28"/>
          <w:szCs w:val="28"/>
        </w:rPr>
      </w:pPr>
    </w:p>
    <w:p w:rsidR="0049297A" w:rsidRPr="00874550" w:rsidRDefault="0049297A" w:rsidP="0049297A">
      <w:pPr>
        <w:rPr>
          <w:sz w:val="28"/>
          <w:szCs w:val="28"/>
        </w:rPr>
      </w:pPr>
      <w:r w:rsidRPr="00874550">
        <w:rPr>
          <w:sz w:val="28"/>
          <w:szCs w:val="28"/>
        </w:rPr>
        <w:t xml:space="preserve">         </w:t>
      </w:r>
    </w:p>
    <w:p w:rsidR="00874550" w:rsidRPr="00874550" w:rsidRDefault="00874550" w:rsidP="00523A57">
      <w:pPr>
        <w:pStyle w:val="a6"/>
        <w:ind w:firstLine="680"/>
        <w:jc w:val="both"/>
        <w:rPr>
          <w:sz w:val="28"/>
          <w:szCs w:val="28"/>
        </w:rPr>
      </w:pPr>
      <w:r w:rsidRPr="00874550">
        <w:rPr>
          <w:sz w:val="28"/>
          <w:szCs w:val="28"/>
        </w:rPr>
        <w:t xml:space="preserve">Информация о разъяснениях  опубликованы на официальном сайте муниципального заказа Волгоградской области – </w:t>
      </w:r>
      <w:r w:rsidRPr="00874550">
        <w:rPr>
          <w:b/>
          <w:i/>
          <w:color w:val="0000FF"/>
          <w:sz w:val="28"/>
          <w:szCs w:val="28"/>
          <w:lang w:val="en-US"/>
        </w:rPr>
        <w:t>www</w:t>
      </w:r>
      <w:r w:rsidRPr="00874550">
        <w:rPr>
          <w:b/>
          <w:i/>
          <w:color w:val="0000FF"/>
          <w:sz w:val="28"/>
          <w:szCs w:val="28"/>
        </w:rPr>
        <w:t>.</w:t>
      </w:r>
      <w:proofErr w:type="spellStart"/>
      <w:r w:rsidR="00D2428A">
        <w:rPr>
          <w:b/>
          <w:i/>
          <w:color w:val="0000FF"/>
          <w:sz w:val="28"/>
          <w:szCs w:val="28"/>
          <w:lang w:val="en-US"/>
        </w:rPr>
        <w:t>a</w:t>
      </w:r>
      <w:r w:rsidRPr="00874550">
        <w:rPr>
          <w:b/>
          <w:i/>
          <w:color w:val="0000FF"/>
          <w:sz w:val="28"/>
          <w:szCs w:val="28"/>
          <w:lang w:val="en-US"/>
        </w:rPr>
        <w:t>g</w:t>
      </w:r>
      <w:r w:rsidR="00D2428A">
        <w:rPr>
          <w:b/>
          <w:i/>
          <w:color w:val="0000FF"/>
          <w:sz w:val="28"/>
          <w:szCs w:val="28"/>
          <w:lang w:val="en-US"/>
        </w:rPr>
        <w:t>mr</w:t>
      </w:r>
      <w:proofErr w:type="spellEnd"/>
      <w:r w:rsidRPr="00874550">
        <w:rPr>
          <w:b/>
          <w:i/>
          <w:color w:val="0000FF"/>
          <w:sz w:val="28"/>
          <w:szCs w:val="28"/>
        </w:rPr>
        <w:t>.</w:t>
      </w:r>
      <w:proofErr w:type="spellStart"/>
      <w:r w:rsidRPr="00874550">
        <w:rPr>
          <w:b/>
          <w:i/>
          <w:color w:val="0000FF"/>
          <w:sz w:val="28"/>
          <w:szCs w:val="28"/>
          <w:lang w:val="en-US"/>
        </w:rPr>
        <w:t>ru</w:t>
      </w:r>
      <w:proofErr w:type="spellEnd"/>
      <w:r w:rsidRPr="00874550">
        <w:rPr>
          <w:sz w:val="28"/>
          <w:szCs w:val="28"/>
        </w:rPr>
        <w:tab/>
      </w:r>
      <w:r w:rsidRPr="00874550">
        <w:rPr>
          <w:sz w:val="28"/>
          <w:szCs w:val="28"/>
        </w:rPr>
        <w:tab/>
        <w:t xml:space="preserve">Комитет экономики сообщает, что данные разъяснения считаются неотъемлемой частью условий открытого аукциона, содержащиеся в </w:t>
      </w:r>
      <w:r w:rsidRPr="00874550">
        <w:rPr>
          <w:sz w:val="28"/>
          <w:szCs w:val="28"/>
        </w:rPr>
        <w:lastRenderedPageBreak/>
        <w:t>документации по данному аукциону. Любой участник размещения заказа вправе направить в письменной форме уполномоченному органу запрос о разъяснении положений аукционной документации. В течение двух рабочих дней со дня поступления указанного запроса уполномоченный орган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в уполномоченный орган не позднее, чем за пять дней до дня окончания срока подачи заявок на аукционе.</w:t>
      </w:r>
      <w:r w:rsidRPr="00874550">
        <w:rPr>
          <w:sz w:val="28"/>
          <w:szCs w:val="28"/>
        </w:rPr>
        <w:tab/>
        <w:t xml:space="preserve">Обращаем Ваше внимание на то, что участники размещения заказа, скопировавшие комплект аукционной документации </w:t>
      </w:r>
      <w:r w:rsidRPr="00874550">
        <w:rPr>
          <w:spacing w:val="-4"/>
          <w:sz w:val="28"/>
          <w:szCs w:val="28"/>
        </w:rPr>
        <w:t>на официальном сайте муниципального заказа</w:t>
      </w:r>
      <w:r w:rsidRPr="00874550">
        <w:rPr>
          <w:sz w:val="28"/>
          <w:szCs w:val="28"/>
        </w:rPr>
        <w:t xml:space="preserve">, должны самостоятельно отслеживать появление на официальном сайте разъяснений, изменений или дополнений аукционной документации. Уполномоченный орган </w:t>
      </w:r>
      <w:r w:rsidRPr="00874550">
        <w:rPr>
          <w:spacing w:val="-1"/>
          <w:sz w:val="28"/>
          <w:szCs w:val="28"/>
        </w:rPr>
        <w:t>на осуществление функций по размещению муниципальных заказов</w:t>
      </w:r>
      <w:r w:rsidRPr="00874550">
        <w:rPr>
          <w:sz w:val="28"/>
          <w:szCs w:val="28"/>
        </w:rPr>
        <w:t xml:space="preserve"> и единая комиссия не несут обязательств или ответственности в случае </w:t>
      </w:r>
      <w:proofErr w:type="gramStart"/>
      <w:r w:rsidRPr="00874550">
        <w:rPr>
          <w:sz w:val="28"/>
          <w:szCs w:val="28"/>
        </w:rPr>
        <w:t>не получения</w:t>
      </w:r>
      <w:proofErr w:type="gramEnd"/>
      <w:r w:rsidRPr="00874550">
        <w:rPr>
          <w:sz w:val="28"/>
          <w:szCs w:val="28"/>
        </w:rPr>
        <w:t xml:space="preserve"> такими участниками размещения заказа разъяснений, изменений или дополнений к аукционной документации, а также за технические ошибки, появившиеся в процессе копирования комплекта аукционной документации.</w:t>
      </w:r>
    </w:p>
    <w:p w:rsidR="00874550" w:rsidRPr="00874550" w:rsidRDefault="00874550" w:rsidP="00874550">
      <w:pPr>
        <w:rPr>
          <w:sz w:val="28"/>
          <w:szCs w:val="28"/>
        </w:rPr>
      </w:pPr>
    </w:p>
    <w:p w:rsidR="0049297A" w:rsidRDefault="0049297A" w:rsidP="0049297A">
      <w:pPr>
        <w:jc w:val="center"/>
      </w:pPr>
    </w:p>
    <w:p w:rsidR="0049297A" w:rsidRDefault="0049297A" w:rsidP="0049297A">
      <w:pPr>
        <w:jc w:val="center"/>
      </w:pPr>
    </w:p>
    <w:p w:rsidR="0049297A" w:rsidRDefault="0049297A" w:rsidP="0049297A">
      <w:pPr>
        <w:jc w:val="center"/>
      </w:pPr>
    </w:p>
    <w:p w:rsidR="0049297A" w:rsidRDefault="0049297A" w:rsidP="0049297A">
      <w:pPr>
        <w:jc w:val="center"/>
      </w:pPr>
    </w:p>
    <w:p w:rsidR="0049297A" w:rsidRDefault="0049297A" w:rsidP="0049297A">
      <w:pPr>
        <w:jc w:val="center"/>
      </w:pPr>
    </w:p>
    <w:p w:rsidR="0049297A" w:rsidRDefault="0049297A" w:rsidP="0049297A">
      <w:pPr>
        <w:jc w:val="center"/>
      </w:pPr>
    </w:p>
    <w:p w:rsidR="0049297A" w:rsidRPr="002F7D57" w:rsidRDefault="0049297A" w:rsidP="0049297A">
      <w:pPr>
        <w:jc w:val="center"/>
        <w:rPr>
          <w:sz w:val="24"/>
          <w:szCs w:val="24"/>
        </w:rPr>
      </w:pPr>
    </w:p>
    <w:p w:rsidR="0049297A" w:rsidRDefault="0049297A" w:rsidP="0049297A">
      <w:pPr>
        <w:jc w:val="center"/>
      </w:pPr>
    </w:p>
    <w:p w:rsidR="0049297A" w:rsidRDefault="005C5DC6">
      <w:r>
        <w:rPr>
          <w:noProof/>
        </w:rPr>
        <w:lastRenderedPageBreak/>
        <w:drawing>
          <wp:inline distT="0" distB="0" distL="0" distR="0">
            <wp:extent cx="6029960" cy="8428577"/>
            <wp:effectExtent l="19050" t="0" r="8890" b="0"/>
            <wp:docPr id="1" name="Рисунок 1" descr="\\pdc\Общая папка\Поляков И.А\1.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Общая папка\Поляков И.А\1.1.0001.jpg"/>
                    <pic:cNvPicPr>
                      <a:picLocks noChangeAspect="1" noChangeArrowheads="1"/>
                    </pic:cNvPicPr>
                  </pic:nvPicPr>
                  <pic:blipFill>
                    <a:blip r:embed="rId5" cstate="print"/>
                    <a:srcRect/>
                    <a:stretch>
                      <a:fillRect/>
                    </a:stretch>
                  </pic:blipFill>
                  <pic:spPr bwMode="auto">
                    <a:xfrm>
                      <a:off x="0" y="0"/>
                      <a:ext cx="6029960" cy="8428577"/>
                    </a:xfrm>
                    <a:prstGeom prst="rect">
                      <a:avLst/>
                    </a:prstGeom>
                    <a:noFill/>
                    <a:ln w="9525">
                      <a:noFill/>
                      <a:miter lim="800000"/>
                      <a:headEnd/>
                      <a:tailEnd/>
                    </a:ln>
                  </pic:spPr>
                </pic:pic>
              </a:graphicData>
            </a:graphic>
          </wp:inline>
        </w:drawing>
      </w:r>
    </w:p>
    <w:p w:rsidR="00806740" w:rsidRDefault="00806740"/>
    <w:p w:rsidR="00806740" w:rsidRDefault="00806740"/>
    <w:p w:rsidR="00806740" w:rsidRDefault="00806740"/>
    <w:p w:rsidR="00806740" w:rsidRDefault="00806740"/>
    <w:p w:rsidR="00806740" w:rsidRDefault="00806740"/>
    <w:p w:rsidR="00806740" w:rsidRDefault="00806740"/>
    <w:p w:rsidR="00806740" w:rsidRDefault="004D6935">
      <w:r>
        <w:rPr>
          <w:noProof/>
        </w:rPr>
        <w:lastRenderedPageBreak/>
        <w:drawing>
          <wp:inline distT="0" distB="0" distL="0" distR="0">
            <wp:extent cx="6029960" cy="8511550"/>
            <wp:effectExtent l="19050" t="0" r="8890" b="0"/>
            <wp:docPr id="2" name="Рисунок 1" descr="\\pdc\Общая папка\Поляков И.А\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Общая папка\Поляков И.А\111.jpg"/>
                    <pic:cNvPicPr>
                      <a:picLocks noChangeAspect="1" noChangeArrowheads="1"/>
                    </pic:cNvPicPr>
                  </pic:nvPicPr>
                  <pic:blipFill>
                    <a:blip r:embed="rId6" cstate="print"/>
                    <a:srcRect/>
                    <a:stretch>
                      <a:fillRect/>
                    </a:stretch>
                  </pic:blipFill>
                  <pic:spPr bwMode="auto">
                    <a:xfrm>
                      <a:off x="0" y="0"/>
                      <a:ext cx="6029960" cy="8511550"/>
                    </a:xfrm>
                    <a:prstGeom prst="rect">
                      <a:avLst/>
                    </a:prstGeom>
                    <a:noFill/>
                    <a:ln w="9525">
                      <a:noFill/>
                      <a:miter lim="800000"/>
                      <a:headEnd/>
                      <a:tailEnd/>
                    </a:ln>
                  </pic:spPr>
                </pic:pic>
              </a:graphicData>
            </a:graphic>
          </wp:inline>
        </w:drawing>
      </w:r>
    </w:p>
    <w:sectPr w:rsidR="00806740" w:rsidSect="00874550">
      <w:pgSz w:w="11906" w:h="16838"/>
      <w:pgMar w:top="709" w:right="851" w:bottom="85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4F1"/>
    <w:multiLevelType w:val="singleLevel"/>
    <w:tmpl w:val="2ECCA930"/>
    <w:lvl w:ilvl="0">
      <w:start w:val="1"/>
      <w:numFmt w:val="decimal"/>
      <w:lvlText w:val="%1."/>
      <w:legacy w:legacy="1" w:legacySpace="0" w:legacyIndent="317"/>
      <w:lvlJc w:val="left"/>
      <w:rPr>
        <w:rFonts w:ascii="Times New Roman" w:hAnsi="Times New Roman" w:cs="Times New Roman" w:hint="default"/>
      </w:rPr>
    </w:lvl>
  </w:abstractNum>
  <w:abstractNum w:abstractNumId="1">
    <w:nsid w:val="4F4B449F"/>
    <w:multiLevelType w:val="hybridMultilevel"/>
    <w:tmpl w:val="30DE34DA"/>
    <w:lvl w:ilvl="0" w:tplc="D77AEBE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3F01"/>
  <w:defaultTabStop w:val="708"/>
  <w:characterSpacingControl w:val="doNotCompress"/>
  <w:compat/>
  <w:rsids>
    <w:rsidRoot w:val="0049297A"/>
    <w:rsid w:val="00051169"/>
    <w:rsid w:val="000A09BD"/>
    <w:rsid w:val="0014764D"/>
    <w:rsid w:val="00184D57"/>
    <w:rsid w:val="00202F86"/>
    <w:rsid w:val="0022723F"/>
    <w:rsid w:val="002F7D57"/>
    <w:rsid w:val="003E539C"/>
    <w:rsid w:val="0042205C"/>
    <w:rsid w:val="0049297A"/>
    <w:rsid w:val="004D6935"/>
    <w:rsid w:val="00523A57"/>
    <w:rsid w:val="0059636E"/>
    <w:rsid w:val="005C5DC6"/>
    <w:rsid w:val="005F0732"/>
    <w:rsid w:val="005F4E45"/>
    <w:rsid w:val="006E2985"/>
    <w:rsid w:val="00780E48"/>
    <w:rsid w:val="00806740"/>
    <w:rsid w:val="00851DDA"/>
    <w:rsid w:val="00874550"/>
    <w:rsid w:val="00A0288F"/>
    <w:rsid w:val="00AC3DE0"/>
    <w:rsid w:val="00B274A8"/>
    <w:rsid w:val="00BA233C"/>
    <w:rsid w:val="00BF6EDF"/>
    <w:rsid w:val="00C23744"/>
    <w:rsid w:val="00C710A9"/>
    <w:rsid w:val="00D2428A"/>
    <w:rsid w:val="00F350CF"/>
    <w:rsid w:val="00FB5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9297A"/>
    <w:rPr>
      <w:bCs/>
      <w:sz w:val="18"/>
    </w:rPr>
  </w:style>
  <w:style w:type="paragraph" w:styleId="3">
    <w:name w:val="Body Text 3"/>
    <w:basedOn w:val="a"/>
    <w:rsid w:val="0049297A"/>
    <w:pPr>
      <w:jc w:val="center"/>
    </w:pPr>
    <w:rPr>
      <w:b/>
      <w:sz w:val="26"/>
    </w:rPr>
  </w:style>
  <w:style w:type="character" w:styleId="a3">
    <w:name w:val="Hyperlink"/>
    <w:basedOn w:val="a0"/>
    <w:rsid w:val="0049297A"/>
    <w:rPr>
      <w:color w:val="0000FF"/>
      <w:u w:val="single"/>
    </w:rPr>
  </w:style>
  <w:style w:type="paragraph" w:styleId="a4">
    <w:name w:val="Body Text Indent"/>
    <w:basedOn w:val="a"/>
    <w:rsid w:val="0049297A"/>
    <w:pPr>
      <w:spacing w:after="120"/>
      <w:ind w:left="283"/>
    </w:pPr>
  </w:style>
  <w:style w:type="paragraph" w:customStyle="1" w:styleId="30">
    <w:name w:val="Знак Знак3 Знак"/>
    <w:basedOn w:val="a"/>
    <w:rsid w:val="0049297A"/>
    <w:pPr>
      <w:spacing w:after="160" w:line="240" w:lineRule="exact"/>
    </w:pPr>
    <w:rPr>
      <w:rFonts w:ascii="Verdana" w:hAnsi="Verdana"/>
      <w:sz w:val="24"/>
      <w:szCs w:val="24"/>
      <w:lang w:val="en-US" w:eastAsia="en-US"/>
    </w:rPr>
  </w:style>
  <w:style w:type="paragraph" w:customStyle="1" w:styleId="ConsNormal">
    <w:name w:val="ConsNormal"/>
    <w:rsid w:val="0049297A"/>
    <w:pPr>
      <w:autoSpaceDE w:val="0"/>
      <w:autoSpaceDN w:val="0"/>
      <w:adjustRightInd w:val="0"/>
      <w:ind w:firstLine="720"/>
    </w:pPr>
    <w:rPr>
      <w:rFonts w:ascii="Arial" w:hAnsi="Arial" w:cs="Arial"/>
    </w:rPr>
  </w:style>
  <w:style w:type="paragraph" w:styleId="a5">
    <w:name w:val="Plain Text"/>
    <w:basedOn w:val="a"/>
    <w:semiHidden/>
    <w:rsid w:val="0049297A"/>
    <w:rPr>
      <w:rFonts w:ascii="Courier New" w:hAnsi="Courier New" w:cs="Courier New"/>
    </w:rPr>
  </w:style>
  <w:style w:type="paragraph" w:customStyle="1" w:styleId="Style2">
    <w:name w:val="Style2"/>
    <w:basedOn w:val="a"/>
    <w:uiPriority w:val="99"/>
    <w:rsid w:val="00874550"/>
    <w:pPr>
      <w:widowControl w:val="0"/>
      <w:autoSpaceDE w:val="0"/>
      <w:autoSpaceDN w:val="0"/>
      <w:adjustRightInd w:val="0"/>
      <w:spacing w:line="252" w:lineRule="exact"/>
      <w:ind w:hanging="317"/>
    </w:pPr>
    <w:rPr>
      <w:sz w:val="24"/>
      <w:szCs w:val="24"/>
    </w:rPr>
  </w:style>
  <w:style w:type="character" w:customStyle="1" w:styleId="FontStyle11">
    <w:name w:val="Font Style11"/>
    <w:basedOn w:val="a0"/>
    <w:uiPriority w:val="99"/>
    <w:rsid w:val="00874550"/>
    <w:rPr>
      <w:rFonts w:ascii="Times New Roman" w:hAnsi="Times New Roman" w:cs="Times New Roman"/>
      <w:spacing w:val="-10"/>
      <w:sz w:val="22"/>
      <w:szCs w:val="22"/>
    </w:rPr>
  </w:style>
  <w:style w:type="paragraph" w:styleId="a6">
    <w:name w:val="Body Text"/>
    <w:basedOn w:val="a"/>
    <w:link w:val="a7"/>
    <w:rsid w:val="00874550"/>
    <w:pPr>
      <w:spacing w:after="120"/>
    </w:pPr>
  </w:style>
  <w:style w:type="character" w:customStyle="1" w:styleId="a7">
    <w:name w:val="Основной текст Знак"/>
    <w:basedOn w:val="a0"/>
    <w:link w:val="a6"/>
    <w:rsid w:val="00874550"/>
  </w:style>
  <w:style w:type="paragraph" w:styleId="a8">
    <w:name w:val="Balloon Text"/>
    <w:basedOn w:val="a"/>
    <w:link w:val="a9"/>
    <w:rsid w:val="00806740"/>
    <w:rPr>
      <w:rFonts w:ascii="Tahoma" w:hAnsi="Tahoma" w:cs="Tahoma"/>
      <w:sz w:val="16"/>
      <w:szCs w:val="16"/>
    </w:rPr>
  </w:style>
  <w:style w:type="character" w:customStyle="1" w:styleId="a9">
    <w:name w:val="Текст выноски Знак"/>
    <w:basedOn w:val="a0"/>
    <w:link w:val="a8"/>
    <w:rsid w:val="00806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446</Words>
  <Characters>3456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ompany>
  <LinksUpToDate>false</LinksUpToDate>
  <CharactersWithSpaces>3895</CharactersWithSpaces>
  <SharedDoc>false</SharedDoc>
  <HLinks>
    <vt:vector size="6" baseType="variant">
      <vt:variant>
        <vt:i4>3014729</vt:i4>
      </vt:variant>
      <vt:variant>
        <vt:i4>0</vt:i4>
      </vt:variant>
      <vt:variant>
        <vt:i4>0</vt:i4>
      </vt:variant>
      <vt:variant>
        <vt:i4>5</vt:i4>
      </vt:variant>
      <vt:variant>
        <vt:lpwstr>mailto:grad@reg.avtlg.ru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dc:creator>
  <cp:lastModifiedBy>PolyakovIA</cp:lastModifiedBy>
  <cp:revision>2</cp:revision>
  <cp:lastPrinted>2010-02-04T08:41:00Z</cp:lastPrinted>
  <dcterms:created xsi:type="dcterms:W3CDTF">2010-04-09T12:32:00Z</dcterms:created>
  <dcterms:modified xsi:type="dcterms:W3CDTF">2010-04-09T12:32:00Z</dcterms:modified>
</cp:coreProperties>
</file>