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FA" w:rsidRDefault="00295CFA" w:rsidP="00295CF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-168910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FA" w:rsidRDefault="00295CFA" w:rsidP="00295CF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A" w:rsidRDefault="00295CFA" w:rsidP="00295CF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A" w:rsidRDefault="00295CFA" w:rsidP="00295CF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A" w:rsidRDefault="00295CFA" w:rsidP="00295CF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ВОЛГОГРАДСКАЯ ОБЛАСТЬ </w:t>
      </w:r>
    </w:p>
    <w:p w:rsidR="00295CFA" w:rsidRDefault="00295CFA" w:rsidP="00295CFA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295CFA" w:rsidRDefault="00295CFA" w:rsidP="00295CFA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95CFA" w:rsidRDefault="00295CFA" w:rsidP="00295CFA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295CFA" w:rsidRDefault="00295CFA" w:rsidP="00295CFA">
      <w:pPr>
        <w:pStyle w:val="a3"/>
        <w:jc w:val="center"/>
        <w:rPr>
          <w:szCs w:val="28"/>
        </w:rPr>
      </w:pPr>
    </w:p>
    <w:p w:rsidR="00295CFA" w:rsidRDefault="00295CFA" w:rsidP="00295CFA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т 29 декабря 2014 г. № 2645</w:t>
      </w:r>
    </w:p>
    <w:p w:rsidR="00295CFA" w:rsidRDefault="00295CFA" w:rsidP="00295CFA">
      <w:pPr>
        <w:pStyle w:val="a3"/>
        <w:jc w:val="center"/>
        <w:rPr>
          <w:sz w:val="24"/>
          <w:szCs w:val="24"/>
        </w:rPr>
      </w:pPr>
    </w:p>
    <w:p w:rsidR="00295CFA" w:rsidRDefault="00295CFA" w:rsidP="00295CFA">
      <w:pPr>
        <w:pStyle w:val="a3"/>
        <w:jc w:val="center"/>
        <w:rPr>
          <w:sz w:val="24"/>
          <w:szCs w:val="24"/>
        </w:rPr>
      </w:pPr>
    </w:p>
    <w:p w:rsidR="00295CFA" w:rsidRDefault="00295CFA" w:rsidP="0029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Городищенского муниципального района от 08 декабря 2011 г. № 2448  «Об утверждении муниципальной  программы «Развитие агропромышленного комплекса Городищенского муниципального района на 2012-2015 годы»</w:t>
      </w: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п.15.2 ст. 15 Положения об администрации Городищенского муниципального района Волгоградской области,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7 декабря 2011 года № 467, постановлением администрации Городищенского муниципального района от 20.08.2009г. № 2447 «Об утверждении Положения о муниципальных программах»,</w:t>
      </w: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95CFA" w:rsidRDefault="00295CFA" w:rsidP="0029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паспорт муниципальной программы «Развитие агропромышленного комплекса Городищенского муниципального района на 2012-2015 годы»:</w:t>
      </w:r>
    </w:p>
    <w:p w:rsidR="00295CFA" w:rsidRDefault="00295CFA" w:rsidP="0029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Администратор, указанный как «первый заместитель главы администрации Городищенского муниципального района Р.П.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 читать как  «заместитель главы администрации Городищенского муниципального района С.П. Чумаков».</w:t>
      </w:r>
    </w:p>
    <w:p w:rsidR="00295CFA" w:rsidRDefault="00295CFA" w:rsidP="0029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мероприятий» п.12 «Организация и проведение праздничных мероприятий, торжеств муниципального района Волгоградской области, связанных с сельскохозяйственным производством» и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«Механизм реализации Программы и обоснования ее ресурсного обеспечения» внести изменения согласно приложению.</w:t>
      </w:r>
    </w:p>
    <w:p w:rsidR="00295CFA" w:rsidRDefault="00295CFA" w:rsidP="0029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данного постановления возложить на заместителя главы администрации Городищенского муниципального района   С.П. Чумакова.</w:t>
      </w: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Долидзе</w:t>
      </w:r>
      <w:proofErr w:type="spellEnd"/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tabs>
          <w:tab w:val="left" w:pos="93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5CFA" w:rsidRDefault="00295CFA" w:rsidP="00295CFA">
      <w:pPr>
        <w:tabs>
          <w:tab w:val="left" w:pos="74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295CFA" w:rsidRDefault="00295CFA" w:rsidP="00295CFA">
      <w:pPr>
        <w:tabs>
          <w:tab w:val="left" w:pos="74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</w:t>
      </w:r>
    </w:p>
    <w:p w:rsidR="00295CFA" w:rsidRDefault="00295CFA" w:rsidP="00295CFA">
      <w:pPr>
        <w:tabs>
          <w:tab w:val="left" w:pos="74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95CFA" w:rsidRDefault="00295CFA" w:rsidP="00295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         2014 г.  №      </w:t>
      </w:r>
    </w:p>
    <w:p w:rsidR="00295CFA" w:rsidRDefault="00295CFA" w:rsidP="00295CFA">
      <w:pPr>
        <w:pStyle w:val="ConsPlusTitle"/>
        <w:widowControl/>
        <w:jc w:val="center"/>
        <w:rPr>
          <w:sz w:val="28"/>
          <w:szCs w:val="28"/>
        </w:rPr>
      </w:pPr>
    </w:p>
    <w:p w:rsidR="00295CFA" w:rsidRDefault="00295CFA" w:rsidP="00295CFA">
      <w:pPr>
        <w:pStyle w:val="ConsPlusTitle"/>
        <w:widowControl/>
        <w:jc w:val="center"/>
      </w:pPr>
      <w:r>
        <w:t>МУНИЦИПАЛЬНАЯ ПРОГРАММА</w:t>
      </w:r>
    </w:p>
    <w:p w:rsidR="00295CFA" w:rsidRDefault="00295CFA" w:rsidP="00295CFA">
      <w:pPr>
        <w:pStyle w:val="ConsPlusTitle"/>
        <w:widowControl/>
        <w:jc w:val="center"/>
      </w:pPr>
      <w:r>
        <w:t>«РАЗВИТИЕ АГРОПРОМЫШЛЕННОГО КОМПЛЕКСА ГОРОДИЩЕНСКОГО МУНИЦИПАЛЬНОГО РАЙОНА</w:t>
      </w:r>
    </w:p>
    <w:p w:rsidR="00295CFA" w:rsidRDefault="00295CFA" w:rsidP="00295CFA">
      <w:pPr>
        <w:pStyle w:val="ConsPlusTitle"/>
        <w:widowControl/>
        <w:jc w:val="center"/>
      </w:pPr>
      <w:r>
        <w:t>НА 2012 - 2015 ГОДЫ»</w:t>
      </w:r>
    </w:p>
    <w:p w:rsidR="00295CFA" w:rsidRDefault="00295CFA" w:rsidP="00295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95CFA" w:rsidRDefault="00295CFA" w:rsidP="0029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295CFA" w:rsidRDefault="00295CFA" w:rsidP="0029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агропромышленного комплекса Городищенского муниципального района на 2012 - 2015 годы»</w:t>
      </w:r>
    </w:p>
    <w:p w:rsidR="00295CFA" w:rsidRDefault="00295CFA" w:rsidP="00295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95CFA" w:rsidTr="00295CFA">
        <w:tc>
          <w:tcPr>
            <w:tcW w:w="4536" w:type="dxa"/>
            <w:hideMark/>
          </w:tcPr>
          <w:p w:rsidR="00295CFA" w:rsidRDefault="00295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295CFA" w:rsidRDefault="00295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   </w:t>
            </w:r>
          </w:p>
        </w:tc>
        <w:tc>
          <w:tcPr>
            <w:tcW w:w="5387" w:type="dxa"/>
          </w:tcPr>
          <w:p w:rsidR="00295CFA" w:rsidRDefault="00295CFA">
            <w:pPr>
              <w:pStyle w:val="ConsPlusNonformat"/>
              <w:widowControl/>
              <w:tabs>
                <w:tab w:val="left" w:pos="29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  программа "Развитие    агропромышленного    комплекса Городищенского муниципального района"  на  2012  -  2015  годы  (далее именуется - Программа)</w:t>
            </w:r>
          </w:p>
          <w:p w:rsidR="00295CFA" w:rsidRDefault="0029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FA" w:rsidTr="00295CFA">
        <w:tc>
          <w:tcPr>
            <w:tcW w:w="4536" w:type="dxa"/>
            <w:hideMark/>
          </w:tcPr>
          <w:p w:rsidR="00295CFA" w:rsidRDefault="00295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</w:t>
            </w:r>
          </w:p>
        </w:tc>
        <w:tc>
          <w:tcPr>
            <w:tcW w:w="5387" w:type="dxa"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Чумаков</w:t>
            </w:r>
          </w:p>
          <w:p w:rsidR="00295CFA" w:rsidRDefault="00295CFA">
            <w:pPr>
              <w:pStyle w:val="ConsPlusNonformat"/>
              <w:widowControl/>
              <w:tabs>
                <w:tab w:val="left" w:pos="29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FA" w:rsidTr="00295CFA">
        <w:tc>
          <w:tcPr>
            <w:tcW w:w="4536" w:type="dxa"/>
            <w:hideMark/>
          </w:tcPr>
          <w:p w:rsidR="00295CFA" w:rsidRDefault="00295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387" w:type="dxa"/>
            <w:hideMark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аграрной политики администрации             </w:t>
            </w:r>
          </w:p>
          <w:p w:rsidR="00295CFA" w:rsidRDefault="00295CFA">
            <w:pPr>
              <w:pStyle w:val="ConsPlusNonformat"/>
              <w:widowControl/>
              <w:tabs>
                <w:tab w:val="left" w:pos="29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муниципального района </w:t>
            </w:r>
          </w:p>
        </w:tc>
      </w:tr>
      <w:tr w:rsidR="00295CFA" w:rsidTr="00295CFA">
        <w:tc>
          <w:tcPr>
            <w:tcW w:w="4536" w:type="dxa"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     </w:t>
            </w:r>
          </w:p>
          <w:p w:rsidR="00295CFA" w:rsidRDefault="00295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аграрной политики администрации          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муниципального района </w:t>
            </w:r>
          </w:p>
        </w:tc>
      </w:tr>
      <w:tr w:rsidR="00295CFA" w:rsidTr="00295CFA">
        <w:tc>
          <w:tcPr>
            <w:tcW w:w="4536" w:type="dxa"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 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показатели      </w:t>
            </w:r>
          </w:p>
        </w:tc>
        <w:tc>
          <w:tcPr>
            <w:tcW w:w="5387" w:type="dxa"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устойчивого  функционирования   и  развития     агропромышленного       комплекса Городищенского муниципального района  на  основе финансовой устойчивости и модернизации  сельского хозяйства, а  также   на   основе  развития   приоритетных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хозяйства; повышение занятости и уровня  жизни  сельского населения;        создание     условий    для    сохранения    и  воспроизводства     используемых       в    сельскохозяйственном   производстве    земельных ресурсов;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 для   увеличения   объемов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сельскохозяйственной    продукции (продовольствия)  и   эффективности                           функционирования агропромышленного комплекса;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последовательного  перевода  всех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агропромышленного комплекса  на  основы современного    индустриального    производства,  применение  ресурсосберегающих,    экологически   чистых и безотходных технологий;  осуществление мер государственной поддержки  и  ее устойчивое развитие; развитие науки и инновационной деятельности  в сфере агропромышленного комплекса; совершенствование системы обучения, подготовки  и  переподготовки  специалистов  и   закрепления кадров агропромышленного комплекса.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важнейших видов продукции сельского хозяйства в 2015 году составит: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 - 43000 тонн;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масличных культур - 1200 тонн;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овощей-250000 тонн;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скота и птицы (на убой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в.)-13350 тонн;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 - 7850 тонн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FA" w:rsidTr="00295CFA">
        <w:tc>
          <w:tcPr>
            <w:tcW w:w="4536" w:type="dxa"/>
          </w:tcPr>
          <w:p w:rsidR="00295CFA" w:rsidRDefault="00295C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        Программы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95CFA" w:rsidRDefault="00295C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2012 - 2015 годы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FA" w:rsidTr="00295CFA">
        <w:tc>
          <w:tcPr>
            <w:tcW w:w="4536" w:type="dxa"/>
            <w:hideMark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</w:t>
            </w:r>
          </w:p>
        </w:tc>
        <w:tc>
          <w:tcPr>
            <w:tcW w:w="5387" w:type="dxa"/>
            <w:hideMark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аграрной политике   администрации Городищенского муниципального района,                      органы местного  самоуправления Городищенского района  Волгоградской  области при осуществлении мероприятий,  предусматривающих выплаты пособий и субсидий;  организации,   юридические    лица    и    (или) индивидуальные  предприниматели,  осуществляющие поставку  товаров,  выполнение  работ  и   (или) оказание  услуг,  необходимых   для   реализации  мероприятий Программы</w:t>
            </w:r>
          </w:p>
        </w:tc>
      </w:tr>
      <w:tr w:rsidR="00295CFA" w:rsidTr="00295CFA">
        <w:tc>
          <w:tcPr>
            <w:tcW w:w="4536" w:type="dxa"/>
            <w:hideMark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мероприятия     </w:t>
            </w:r>
          </w:p>
        </w:tc>
        <w:tc>
          <w:tcPr>
            <w:tcW w:w="5387" w:type="dxa"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растениеводства;  развитие мелиоративного комплекса; развитие животноводства;   развитие мелкотоварного  производства  продукции   сельского хозяйства; техническое перевооружение сельскохозяйственного производства;    развитие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    и      перерабатывающей    промышленности;   совершенствование     кадрового      обеспечения  агропромышленного комплекса;     государственная   поддержка      кредитования    сельскохозяйственных   товаропроизводителей    и  организаций агропромышленного комплекса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FA" w:rsidTr="00295CFA">
        <w:tc>
          <w:tcPr>
            <w:tcW w:w="4536" w:type="dxa"/>
          </w:tcPr>
          <w:p w:rsidR="00295CFA" w:rsidRDefault="00295C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CFA" w:rsidRDefault="00295C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Городищенского муниципального района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 - 197,3 тыс. руб.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– 184,0 тыс. руб.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1160,0 тыс. руб.</w:t>
            </w:r>
          </w:p>
        </w:tc>
      </w:tr>
    </w:tbl>
    <w:p w:rsidR="00295CFA" w:rsidRDefault="00295CFA" w:rsidP="00295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autoSpaceDE w:val="0"/>
        <w:autoSpaceDN w:val="0"/>
        <w:adjustRightInd w:val="0"/>
        <w:jc w:val="center"/>
      </w:pPr>
    </w:p>
    <w:p w:rsidR="00295CFA" w:rsidRDefault="00295CFA" w:rsidP="00295CFA">
      <w:pPr>
        <w:pStyle w:val="ConsPlusNonformat"/>
        <w:widowControl/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95CFA" w:rsidRDefault="00295CFA" w:rsidP="00295C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имеет развитое сельскохозяйственное производство и является одним из крупных производителей сельскохозяйственной продукции в Волгоградской области. По объему производства занимает одно из первых мест в области. За 2010 год производство сельского хозяйства во всех категориях хозяйств в действующих ценах составило-3542,1 млн. руб., в т. ч. продукция сельскохозяйственных организаций-1301,3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CFA" w:rsidRDefault="00295CFA" w:rsidP="00295C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Уникальные почвенно-климатические условия района позволяют организовать производство высококачественного продовольственного зерна, крупяных культур, овощей, фруктов, бахчевых и развивать все основные отрасли животноводства.</w:t>
      </w:r>
    </w:p>
    <w:p w:rsidR="00295CFA" w:rsidRDefault="00295CFA" w:rsidP="00295C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Среднегодовая численность 3,3 тыс. чел. занятая в сельском хозяйстве района создает  4,4% валового регионального сельскохозяйственного продукта. </w:t>
      </w:r>
    </w:p>
    <w:p w:rsidR="00295CFA" w:rsidRDefault="00295CFA" w:rsidP="00295C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В последние годы в агропромышленном комплексе района достигнуты позитивные результаты. Индекс физического объема к уровню предыдущего года составляет не менее 116,0%.</w:t>
      </w:r>
    </w:p>
    <w:p w:rsidR="00295CFA" w:rsidRDefault="00295CFA" w:rsidP="00295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295CFA" w:rsidRDefault="00295CFA" w:rsidP="00295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295CFA" w:rsidRDefault="00295CFA" w:rsidP="00295C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Несмотря на высокие темпы роста производства социально-экономическое положение агропромышленного комплекса осложнено рядом накопленных производственных и финансовых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изкие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темпы структурно- технологической модернизации  отрасли, обновления основных производственных фондов;</w:t>
      </w:r>
    </w:p>
    <w:p w:rsidR="00295CFA" w:rsidRDefault="00295CFA" w:rsidP="00295CFA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неблагоприятные общие условия функционирования сельского хозяйства;</w:t>
      </w:r>
    </w:p>
    <w:p w:rsidR="00295CFA" w:rsidRDefault="00295CFA" w:rsidP="00295CF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неустойчивость отрасли, обусловленная нестабильностью рынков сельскохозяйственной продукции;</w:t>
      </w:r>
    </w:p>
    <w:p w:rsidR="00295CFA" w:rsidRDefault="00295CFA" w:rsidP="00295CF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квалифицированных кадров</w:t>
      </w:r>
    </w:p>
    <w:p w:rsidR="00295CFA" w:rsidRDefault="00295CFA" w:rsidP="00295C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В растениеводстве  имеется ряд нерешенных проблем, которые сдерживают темп развития отрасли.</w:t>
      </w: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недостаточном объеме проводятся фитосанитарные мероприятия, что ведет к потерям урожая и снижению качества продукции. Низкий объем применения средств химизации и средств защиты растений обусловлен сложным финансовым положением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сельскохозяйственных товаропроизводителей и высокими ценами на пестициды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CFA" w:rsidRDefault="00295CFA" w:rsidP="00295C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животноводстве ситуация осложняется тем, что действующая цена на базисное молоко не покрывает возрастающие затраты. Уровень рентабельности молока намного ниже уровня производства растениеводческой  продукции.  Имея неплохой генетический потенциал поголовья многие коллективы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последних лет  полностью сбросили поголовье крупного рогатого скота. Восстановить утраченное будет сложно, потребуется серьезные вложения влиятельных инвесторов. Произошедшее за годы реформ ухудшение финансового состояния сельскохозяйственных  товаропроизводителей, привело к неплатежеспособности.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 на сельскохозяйственную продукцию и промышленную продукцию обусловили сокращение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тракторного парка. Тракторный парк и количество зерноуборочных комбайнов сокращен почти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половину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Большинство машин находятся за пределами экономически целесообразных сроков использования. Регулярное орошение – основной рычаг повышения финансовой устойчивости АПК района.  Недостаточное выделение капитальных вложений в содержание и развитие мелиоративного комплекса района за последние годы привело к сокращению мелиоративных земель с 27,0 тыс.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15,0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регулярного орошения. Изношенность мелиоративных фондов составляет 60-70 %. Изношенность и отсутствие во многих хозяйствах дождевальных машин крайне отрицательно сказывается на  проведении поливов. Сезонная нагрузка на одну дождевальную машину в среднем составляет 150 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A" w:rsidRDefault="00295CFA" w:rsidP="00295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Сельские подворья испытывают трудности в заготовке кормов, зооветеринарном обслуживании и реализации выращенной продукции.</w:t>
      </w:r>
    </w:p>
    <w:p w:rsidR="00295CFA" w:rsidRDefault="00295CFA" w:rsidP="00295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увеличения закупки продукции в ЛПХ полностью не решены.  Не позволили решить этих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созданные сельскохозяйственные потребительские кооперативы, которые экономически  слабо развиты и нуждаются в материально-финансовой поддержке. В условиях реформирования агропромышленного комплекса серьезно меняется структура управления сельским хозяйством, роль и значение руководителей и специалистов. В результате оттока молодежи из села, низкой рождаемости, социальных проблем продолжается процесс старение сельского населения.</w:t>
      </w:r>
    </w:p>
    <w:p w:rsidR="00295CFA" w:rsidRDefault="00295CFA" w:rsidP="00295C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Заметно обострилась проблема обеспеченности сельхозпредприятий кадрами массовых профессий.</w:t>
      </w:r>
    </w:p>
    <w:p w:rsidR="00295CFA" w:rsidRDefault="00295CFA" w:rsidP="00295C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программы:   </w:t>
      </w:r>
    </w:p>
    <w:p w:rsidR="00295CFA" w:rsidRDefault="00295CFA" w:rsidP="00295CF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обеспечение устойчивого функционирования и развития       агропромышленного       комплекса      Городищенского муниципального района  на   основе финансовой устойчивости и модернизации    сельского хозяйства, а  также   на   основе   развития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хозяйства - повышение занятости и уровня жизни сельского  населения;</w:t>
      </w:r>
    </w:p>
    <w:p w:rsidR="00295CFA" w:rsidRDefault="00295CFA" w:rsidP="00295C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создание условий для сохранения  и воспроизводства  используемых  в       сельскохозяйственном   производстве  земельных  ресурсов</w:t>
      </w:r>
    </w:p>
    <w:p w:rsidR="00295CFA" w:rsidRDefault="00295CFA" w:rsidP="00295CF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295CFA" w:rsidRDefault="00295CFA" w:rsidP="00295CFA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создание условий для увеличения объемов производства   сельскохозяйственной   продукции  (продовольствия) и  эффективности функционирования агропромышленного комплекса;</w:t>
      </w:r>
    </w:p>
    <w:p w:rsidR="00295CFA" w:rsidRDefault="00295CFA" w:rsidP="00295CF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обеспечение  последовательного  перевода  всех отраслей агропромышленного комплекса  на  основы     современного    индустриального    производства,</w:t>
      </w:r>
    </w:p>
    <w:p w:rsidR="00295CFA" w:rsidRDefault="00295CFA" w:rsidP="00295CF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применение   ресурсосберегающих,    экологически  чистых и безотходных технологий;</w:t>
      </w:r>
    </w:p>
    <w:p w:rsidR="00295CFA" w:rsidRDefault="00295CFA" w:rsidP="00295C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осуществление мер государственной поддержки  и  ее устойчивое развитие;</w:t>
      </w:r>
    </w:p>
    <w:p w:rsidR="00295CFA" w:rsidRDefault="00295CFA" w:rsidP="00295C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развитие науки и инновационной деятельности  в сфере агропромышленного комплекса;</w:t>
      </w:r>
    </w:p>
    <w:p w:rsidR="00295CFA" w:rsidRDefault="00295CFA" w:rsidP="00295C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 совершенствование системы обучения, подготовки и  переподготовки  специалистов  и   закрепления кадров агропромышленного комплекса.</w:t>
      </w:r>
    </w:p>
    <w:p w:rsidR="00295CFA" w:rsidRDefault="00295CFA" w:rsidP="00295C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указанных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целевым методом позволит:</w:t>
      </w:r>
    </w:p>
    <w:p w:rsidR="00295CFA" w:rsidRDefault="00295CFA" w:rsidP="00295CF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решить обозначенные Программой задачи;</w:t>
      </w:r>
    </w:p>
    <w:p w:rsidR="00295CFA" w:rsidRDefault="00295CFA" w:rsidP="00295CF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 счет координации работ ликвидировать дублирование мероприятий, реализуемых в рамках различных программ;</w:t>
      </w:r>
    </w:p>
    <w:p w:rsidR="00295CFA" w:rsidRDefault="00295CFA" w:rsidP="00295C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проводить единую политику при решении задач в области социально-экономического развития сельских территорий;</w:t>
      </w:r>
    </w:p>
    <w:p w:rsidR="00295CFA" w:rsidRDefault="00295CFA" w:rsidP="00295C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эффективное межхозяйственное взаимодействие;</w:t>
      </w:r>
    </w:p>
    <w:p w:rsidR="00295CFA" w:rsidRDefault="00295CFA" w:rsidP="00295CFA">
      <w:pPr>
        <w:spacing w:after="0" w:line="240" w:lineRule="auto"/>
        <w:rPr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sz w:val="24"/>
          <w:szCs w:val="24"/>
        </w:rPr>
      </w:pPr>
    </w:p>
    <w:p w:rsidR="00295CFA" w:rsidRDefault="00295CFA" w:rsidP="00295CFA">
      <w:pPr>
        <w:jc w:val="both"/>
      </w:pPr>
    </w:p>
    <w:p w:rsidR="00295CFA" w:rsidRDefault="00295CFA" w:rsidP="00295CFA">
      <w:pPr>
        <w:jc w:val="both"/>
      </w:pPr>
    </w:p>
    <w:p w:rsidR="00295CFA" w:rsidRDefault="00295CFA" w:rsidP="00295CFA">
      <w:pPr>
        <w:jc w:val="both"/>
      </w:pPr>
    </w:p>
    <w:p w:rsidR="00295CFA" w:rsidRDefault="00295CFA" w:rsidP="00295CFA">
      <w:pPr>
        <w:jc w:val="both"/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FA" w:rsidRDefault="00295CFA" w:rsidP="0029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5CFA">
          <w:pgSz w:w="11906" w:h="16838"/>
          <w:pgMar w:top="1134" w:right="1276" w:bottom="1134" w:left="1418" w:header="709" w:footer="709" w:gutter="0"/>
          <w:cols w:space="720"/>
        </w:sectPr>
      </w:pPr>
    </w:p>
    <w:p w:rsidR="00295CFA" w:rsidRDefault="00295CFA" w:rsidP="00295CFA">
      <w:pPr>
        <w:tabs>
          <w:tab w:val="left" w:pos="938"/>
        </w:tabs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5CFA" w:rsidRDefault="00295CFA" w:rsidP="00295CFA">
      <w:pPr>
        <w:tabs>
          <w:tab w:val="left" w:pos="7401"/>
        </w:tabs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95CFA" w:rsidRDefault="00295CFA" w:rsidP="00295CFA">
      <w:pPr>
        <w:tabs>
          <w:tab w:val="left" w:pos="7401"/>
        </w:tabs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</w:t>
      </w:r>
    </w:p>
    <w:p w:rsidR="00295CFA" w:rsidRDefault="00295CFA" w:rsidP="00295CFA">
      <w:pPr>
        <w:tabs>
          <w:tab w:val="left" w:pos="7401"/>
        </w:tabs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295CFA" w:rsidRDefault="00295CFA" w:rsidP="00295CFA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2014 г.  №      </w:t>
      </w:r>
    </w:p>
    <w:p w:rsidR="00295CFA" w:rsidRDefault="00295CFA" w:rsidP="00295CF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4710"/>
        <w:gridCol w:w="1275"/>
        <w:gridCol w:w="992"/>
        <w:gridCol w:w="1134"/>
        <w:gridCol w:w="1134"/>
        <w:gridCol w:w="1700"/>
        <w:gridCol w:w="1559"/>
        <w:gridCol w:w="2692"/>
      </w:tblGrid>
      <w:tr w:rsidR="00295CFA" w:rsidTr="00295CFA">
        <w:trPr>
          <w:trHeight w:val="85"/>
        </w:trPr>
        <w:tc>
          <w:tcPr>
            <w:tcW w:w="15877" w:type="dxa"/>
            <w:gridSpan w:val="9"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Перечень основных мероприятий муниципальной программы                                                                                                                                           «Развитие агропромышленного комплекса Городищенского муниципального района на 2012-2015 годы»</w:t>
            </w:r>
          </w:p>
          <w:p w:rsidR="00295CFA" w:rsidRDefault="00295CFA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295CFA" w:rsidTr="00295CFA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FA" w:rsidRDefault="00295CFA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295CFA" w:rsidRDefault="00295CFA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исполне-ния</w:t>
            </w:r>
            <w:proofErr w:type="spellEnd"/>
            <w:proofErr w:type="gramEnd"/>
          </w:p>
          <w:p w:rsidR="00295CFA" w:rsidRDefault="00295CFA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финансирования (тыс. рублей)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</w:tr>
      <w:tr w:rsidR="00295CFA" w:rsidTr="00295CFA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5CFA" w:rsidTr="00295CFA">
        <w:trPr>
          <w:trHeight w:val="9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Городищенского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5CFA" w:rsidTr="00295C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органами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сельскохозяйственными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-янскими (фермерскими) хозяйствами, индивидуальными предпринимателями, личными подсобными хозяйствами, общественными объединениями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-росам развития функционирования АПК на территории муниципального района.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</w:t>
            </w:r>
          </w:p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взаимодействия с  Комитетом по сельскому хозяйству и продовольствию администрации Волгоградской области, представление информации, сведений, ведомственной статистической отчетности.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</w:t>
            </w:r>
          </w:p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развитию хозяйствующих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субъек-тов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всех форм собственности в сфере сельскохозяйственного производства, </w:t>
            </w:r>
            <w:proofErr w:type="spellStart"/>
            <w:r>
              <w:rPr>
                <w:rFonts w:ascii="Times New Roman" w:hAnsi="Times New Roman" w:cs="Times New Roman"/>
              </w:rPr>
              <w:t>форми-рованию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деятельности рыночных инфраструктур, привлечению инвестиций в </w:t>
            </w:r>
            <w:r>
              <w:rPr>
                <w:rFonts w:ascii="Times New Roman" w:hAnsi="Times New Roman" w:cs="Times New Roman"/>
              </w:rPr>
              <w:lastRenderedPageBreak/>
              <w:t>АПК муниципального района.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2012-</w:t>
            </w:r>
          </w:p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1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предложений по основным направлениям функционирования аграрного сектора муниципального района, в том числе крестьянских (фермерских) и личных подсобных хозяйств.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</w:t>
            </w:r>
          </w:p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1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прогноза социально-экономического развития района по вопросам развития АПК, участие в разработке раздела АПК в составе долгосрочных программ социально-экономического развития муниципального района.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подготовке материалов для оказания государственной поддержки </w:t>
            </w:r>
            <w:proofErr w:type="spellStart"/>
            <w:r>
              <w:rPr>
                <w:rFonts w:ascii="Times New Roman" w:hAnsi="Times New Roman" w:cs="Times New Roman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</w:rPr>
              <w:t>-производителям, предприятиям пищевой и перерабатывающей промышленности, крестьянским (фермерским) личным подсобным хозяйствам.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10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реализации на территории муниципального района федеральных, областных целевых программ развития АПК, села.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1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получение, изучение и доведение нормативных актов по начислению всех видов субсидий и других мер государственной поддержки из бюджетов всех уровней до </w:t>
            </w:r>
            <w:proofErr w:type="gramStart"/>
            <w:r>
              <w:rPr>
                <w:rFonts w:ascii="Times New Roman" w:hAnsi="Times New Roman" w:cs="Times New Roman"/>
              </w:rPr>
              <w:t>сельхоз-товаропроизводителей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 организационно-правовых форм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индивидуальных предпринимателей.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1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организационно-методической помощи сельскохозяйственным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товаропроиз</w:t>
            </w:r>
            <w:proofErr w:type="spellEnd"/>
            <w:r>
              <w:rPr>
                <w:rFonts w:ascii="Times New Roman" w:hAnsi="Times New Roman" w:cs="Times New Roman"/>
              </w:rPr>
              <w:t>-водителям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другим организациям АПК в подготовке пакетов документов, необходимых для начисления и выплаты субсидий из бюджетов всех уровней.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11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 и совещаний по доведению, внедрению и освоению передовых технологий, методов хозяйствования, новой техники.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9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межведомственных комиссий по вопросам функционирования АПК муниципального района.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мероприятий, торжеств муниципального района Волгоградской области, связанных с сельскохозяйственным производством.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rPr>
          <w:trHeight w:val="2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CFA" w:rsidTr="00295CFA">
        <w:trPr>
          <w:trHeight w:val="2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CFA" w:rsidTr="00295CFA">
        <w:trPr>
          <w:trHeight w:val="2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CFA" w:rsidTr="00295CFA">
        <w:trPr>
          <w:trHeight w:val="1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представления потенциала АПК муниципального района на областных, межрегиональных выставках, ярмарках, смотрах, конкурсах.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аграрной политики Администрации Городищенского муниципального района</w:t>
            </w:r>
          </w:p>
        </w:tc>
      </w:tr>
      <w:tr w:rsidR="00295CFA" w:rsidTr="00295CF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197,3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CFA" w:rsidTr="00295CF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CFA" w:rsidTr="00295CF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CFA" w:rsidTr="00295CF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CFA" w:rsidTr="00295CF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A" w:rsidRDefault="002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A" w:rsidRDefault="00295CFA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FA" w:rsidRDefault="00295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5CFA" w:rsidRDefault="00295CFA" w:rsidP="00295CFA">
      <w:pPr>
        <w:spacing w:after="0"/>
        <w:sectPr w:rsidR="00295CFA"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295CFA" w:rsidRDefault="00295CFA" w:rsidP="00295CFA">
      <w:pPr>
        <w:pStyle w:val="ConsPlusNormal"/>
        <w:widowControl/>
        <w:ind w:left="360" w:hanging="36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Механизм реализации Программы и обоснование ее ресурсного обеспечения</w:t>
      </w:r>
    </w:p>
    <w:p w:rsidR="00295CFA" w:rsidRDefault="00295CFA" w:rsidP="00295CF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CFA" w:rsidRDefault="00295CFA" w:rsidP="00295CF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действий по реализации муниципальной целевой программы осуществляет ее администратор;</w:t>
      </w:r>
    </w:p>
    <w:p w:rsidR="00295CFA" w:rsidRDefault="00295CFA" w:rsidP="00295CF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 проводит согласование возможных источников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295CFA" w:rsidRDefault="00295CFA" w:rsidP="00295CF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 обеспечивает своевременную и качественную реализацию программных мероприятий, результативность, адекватность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год, разрабатывает, в пределах своих полномочий, нормативно-правовые акты, необходимые для выполнения целевой программы, осуществляет функции муниципального заказчика, подготавливает и предоставляет отчет о ходе и результатах целевой программы, несет ответственность за своевременную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качественную реализацию целевой программы (мероприятий целевой программы).</w:t>
      </w:r>
    </w:p>
    <w:p w:rsidR="00295CFA" w:rsidRDefault="00295CFA" w:rsidP="00295CF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 из бюджета Городищенского муниципального района, предназначенных для реализации мероприятий программы в 2012-2015гг., составляет  1591,1 тыс. руб., в том числе по годам:</w:t>
      </w:r>
    </w:p>
    <w:p w:rsidR="00295CFA" w:rsidRDefault="00295CFA" w:rsidP="00295CF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2012г.- 197,3 тыс. руб.;</w:t>
      </w:r>
    </w:p>
    <w:p w:rsidR="00295CFA" w:rsidRDefault="00295CFA" w:rsidP="00295CF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2013г.- 184,0 тыс. руб.;</w:t>
      </w:r>
    </w:p>
    <w:p w:rsidR="00295CFA" w:rsidRDefault="00295CFA" w:rsidP="00295CF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2014г.- 49,8 тыс. руб.;</w:t>
      </w:r>
    </w:p>
    <w:p w:rsidR="00295CFA" w:rsidRDefault="00295CFA" w:rsidP="00295CF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2015г.- 1160,0 тыс. руб.;</w:t>
      </w:r>
    </w:p>
    <w:p w:rsidR="00295CFA" w:rsidRDefault="00295CFA" w:rsidP="00295CFA">
      <w:pPr>
        <w:jc w:val="both"/>
      </w:pPr>
    </w:p>
    <w:p w:rsidR="00295CFA" w:rsidRDefault="00295CFA" w:rsidP="00295CFA">
      <w:pPr>
        <w:jc w:val="both"/>
      </w:pPr>
    </w:p>
    <w:p w:rsidR="00295CFA" w:rsidRDefault="00295CFA" w:rsidP="00295CFA"/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jc w:val="center"/>
        <w:rPr>
          <w:b/>
        </w:rPr>
      </w:pPr>
    </w:p>
    <w:p w:rsidR="00295CFA" w:rsidRDefault="00295CFA" w:rsidP="0029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FA" w:rsidRDefault="00295CFA" w:rsidP="00295CFA">
      <w:pPr>
        <w:pStyle w:val="a3"/>
        <w:ind w:firstLine="709"/>
        <w:jc w:val="center"/>
        <w:rPr>
          <w:sz w:val="24"/>
          <w:szCs w:val="24"/>
        </w:rPr>
      </w:pPr>
    </w:p>
    <w:p w:rsidR="00BC7DEC" w:rsidRDefault="00BC7DEC"/>
    <w:sectPr w:rsidR="00B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18C"/>
    <w:multiLevelType w:val="hybridMultilevel"/>
    <w:tmpl w:val="E558F5E8"/>
    <w:lvl w:ilvl="0" w:tplc="3474A30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492B"/>
    <w:multiLevelType w:val="hybridMultilevel"/>
    <w:tmpl w:val="20827B52"/>
    <w:lvl w:ilvl="0" w:tplc="90207F3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10"/>
    <w:rsid w:val="00201E6F"/>
    <w:rsid w:val="00295CFA"/>
    <w:rsid w:val="00711DA4"/>
    <w:rsid w:val="00885110"/>
    <w:rsid w:val="00B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5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5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5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5CF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95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95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5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5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5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5CF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95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95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2588</Words>
  <Characters>14753</Characters>
  <Application>Microsoft Office Word</Application>
  <DocSecurity>0</DocSecurity>
  <Lines>122</Lines>
  <Paragraphs>34</Paragraphs>
  <ScaleCrop>false</ScaleCrop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Голощапова</dc:creator>
  <cp:keywords/>
  <dc:description/>
  <cp:lastModifiedBy>Надежда В. Голощапова</cp:lastModifiedBy>
  <cp:revision>2</cp:revision>
  <dcterms:created xsi:type="dcterms:W3CDTF">2015-01-14T06:25:00Z</dcterms:created>
  <dcterms:modified xsi:type="dcterms:W3CDTF">2015-01-14T06:28:00Z</dcterms:modified>
</cp:coreProperties>
</file>