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4C" w:rsidRPr="006A3805" w:rsidRDefault="00AF23DD" w:rsidP="008B26A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0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8AE171" wp14:editId="41F7884A">
            <wp:simplePos x="0" y="0"/>
            <wp:positionH relativeFrom="column">
              <wp:posOffset>2745891</wp:posOffset>
            </wp:positionH>
            <wp:positionV relativeFrom="paragraph">
              <wp:posOffset>-175260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3DD" w:rsidRPr="006A3805" w:rsidRDefault="00AF23DD" w:rsidP="008B26A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DD" w:rsidRDefault="00AF23DD" w:rsidP="00443EE1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3DD" w:rsidRDefault="00AF23DD" w:rsidP="008B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3805">
        <w:rPr>
          <w:rFonts w:ascii="Times New Roman" w:eastAsia="Times New Roman" w:hAnsi="Times New Roman" w:cs="Times New Roman"/>
          <w:b/>
        </w:rPr>
        <w:t xml:space="preserve">ВОЛГОГРАДСКАЯ ОБЛАСТЬ </w:t>
      </w:r>
    </w:p>
    <w:p w:rsidR="00443EE1" w:rsidRPr="006A3805" w:rsidRDefault="00443EE1" w:rsidP="008B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23DD" w:rsidRPr="006A3805" w:rsidRDefault="00AF23DD" w:rsidP="008B26A1">
      <w:pPr>
        <w:pStyle w:val="2"/>
        <w:rPr>
          <w:sz w:val="40"/>
          <w:szCs w:val="40"/>
        </w:rPr>
      </w:pPr>
      <w:r w:rsidRPr="006A3805">
        <w:rPr>
          <w:sz w:val="40"/>
          <w:szCs w:val="40"/>
        </w:rPr>
        <w:t>П О С Т А Н О В Л Е Н И Е</w:t>
      </w:r>
    </w:p>
    <w:p w:rsidR="00AF23DD" w:rsidRPr="006A3805" w:rsidRDefault="00AF23DD" w:rsidP="008B26A1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AF23DD" w:rsidRPr="006A3805" w:rsidRDefault="00AF23DD" w:rsidP="008B26A1">
      <w:pPr>
        <w:pStyle w:val="1"/>
        <w:pBdr>
          <w:bottom w:val="thinThickSmallGap" w:sz="24" w:space="1" w:color="auto"/>
        </w:pBdr>
        <w:rPr>
          <w:sz w:val="24"/>
        </w:rPr>
      </w:pPr>
      <w:r w:rsidRPr="006A3805">
        <w:rPr>
          <w:sz w:val="24"/>
        </w:rPr>
        <w:t>АДМИНИСТРАЦИИ ГОРОДИЩЕНСКОГО МУНИЦИПАЛЬНОГО РАЙОНА</w:t>
      </w:r>
    </w:p>
    <w:p w:rsidR="0024090C" w:rsidRPr="003E51FA" w:rsidRDefault="0024090C" w:rsidP="002409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3E51FA">
        <w:rPr>
          <w:rFonts w:ascii="Times New Roman" w:hAnsi="Times New Roman" w:cs="Times New Roman"/>
          <w:sz w:val="24"/>
          <w:szCs w:val="24"/>
        </w:rPr>
        <w:t xml:space="preserve">от </w:t>
      </w:r>
      <w:r w:rsidRPr="0024090C">
        <w:rPr>
          <w:rFonts w:ascii="Times New Roman" w:hAnsi="Times New Roman" w:cs="Times New Roman"/>
          <w:sz w:val="24"/>
          <w:szCs w:val="24"/>
        </w:rPr>
        <w:t xml:space="preserve">09 </w:t>
      </w:r>
      <w:r>
        <w:rPr>
          <w:rFonts w:ascii="Times New Roman" w:hAnsi="Times New Roman" w:cs="Times New Roman"/>
          <w:sz w:val="24"/>
          <w:szCs w:val="24"/>
        </w:rPr>
        <w:t>октября 2020 г.</w:t>
      </w:r>
      <w:r w:rsidRPr="003E51F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907-п</w:t>
      </w:r>
    </w:p>
    <w:p w:rsidR="00B87AC9" w:rsidRPr="0024090C" w:rsidRDefault="00FC01C9" w:rsidP="0024090C">
      <w:pPr>
        <w:pStyle w:val="a3"/>
        <w:tabs>
          <w:tab w:val="left" w:pos="7170"/>
        </w:tabs>
        <w:jc w:val="both"/>
        <w:rPr>
          <w:szCs w:val="28"/>
        </w:rPr>
      </w:pPr>
      <w:r>
        <w:rPr>
          <w:szCs w:val="28"/>
        </w:rPr>
        <w:tab/>
      </w:r>
    </w:p>
    <w:p w:rsidR="000808BF" w:rsidRPr="006A3805" w:rsidRDefault="000808BF" w:rsidP="008B26A1">
      <w:pPr>
        <w:pStyle w:val="a3"/>
        <w:rPr>
          <w:sz w:val="24"/>
          <w:szCs w:val="24"/>
        </w:rPr>
      </w:pPr>
    </w:p>
    <w:p w:rsidR="00C14B91" w:rsidRPr="00A96E0B" w:rsidRDefault="00C14B91" w:rsidP="005D1F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96E0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1E0D8A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 Волгоградской области</w:t>
      </w:r>
      <w:r w:rsidRPr="00A96E0B">
        <w:rPr>
          <w:rFonts w:ascii="Times New Roman" w:hAnsi="Times New Roman" w:cs="Times New Roman"/>
          <w:sz w:val="28"/>
          <w:szCs w:val="28"/>
        </w:rPr>
        <w:t xml:space="preserve"> «</w:t>
      </w:r>
      <w:r w:rsidR="005D1F22">
        <w:rPr>
          <w:rFonts w:ascii="Times New Roman" w:hAnsi="Times New Roman" w:cs="Times New Roman"/>
          <w:sz w:val="28"/>
          <w:szCs w:val="28"/>
        </w:rPr>
        <w:t>Комплексное</w:t>
      </w:r>
      <w:r w:rsidRPr="00A96E0B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территорий»</w:t>
      </w:r>
      <w:r w:rsidR="00577155">
        <w:rPr>
          <w:rFonts w:ascii="Times New Roman" w:hAnsi="Times New Roman" w:cs="Times New Roman"/>
          <w:sz w:val="28"/>
          <w:szCs w:val="28"/>
        </w:rPr>
        <w:t xml:space="preserve"> на 2021-2025 годы</w:t>
      </w:r>
    </w:p>
    <w:p w:rsidR="0098759C" w:rsidRPr="00A96E0B" w:rsidRDefault="0098759C" w:rsidP="00FD598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C14B91" w:rsidRPr="00A96E0B" w:rsidRDefault="00C14B91" w:rsidP="00FD5982">
      <w:pPr>
        <w:pStyle w:val="a7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14B91" w:rsidRDefault="00C14B91" w:rsidP="008A5E6B">
      <w:pPr>
        <w:pStyle w:val="ConsPlusNormal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E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5D1F22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r w:rsidRPr="00A96E0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D1F22">
        <w:rPr>
          <w:rFonts w:ascii="Times New Roman" w:hAnsi="Times New Roman" w:cs="Times New Roman"/>
          <w:sz w:val="28"/>
          <w:szCs w:val="28"/>
        </w:rPr>
        <w:t>ями</w:t>
      </w:r>
      <w:r w:rsidRPr="00A96E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A96E0B" w:rsidRPr="00A96E0B">
        <w:rPr>
          <w:rFonts w:ascii="Times New Roman" w:hAnsi="Times New Roman" w:cs="Times New Roman"/>
          <w:sz w:val="28"/>
          <w:szCs w:val="28"/>
        </w:rPr>
        <w:t>31</w:t>
      </w:r>
      <w:r w:rsidR="005F5651" w:rsidRPr="00A96E0B">
        <w:rPr>
          <w:rFonts w:ascii="Times New Roman" w:hAnsi="Times New Roman" w:cs="Times New Roman"/>
          <w:sz w:val="28"/>
          <w:szCs w:val="28"/>
        </w:rPr>
        <w:t xml:space="preserve"> </w:t>
      </w:r>
      <w:r w:rsidR="00A96E0B" w:rsidRPr="00A96E0B">
        <w:rPr>
          <w:rFonts w:ascii="Times New Roman" w:hAnsi="Times New Roman" w:cs="Times New Roman"/>
          <w:sz w:val="28"/>
          <w:szCs w:val="28"/>
        </w:rPr>
        <w:t>ма</w:t>
      </w:r>
      <w:r w:rsidR="005F5651" w:rsidRPr="00A96E0B">
        <w:rPr>
          <w:rFonts w:ascii="Times New Roman" w:hAnsi="Times New Roman" w:cs="Times New Roman"/>
          <w:sz w:val="28"/>
          <w:szCs w:val="28"/>
        </w:rPr>
        <w:t>я 20</w:t>
      </w:r>
      <w:r w:rsidR="00A96E0B" w:rsidRPr="00A96E0B">
        <w:rPr>
          <w:rFonts w:ascii="Times New Roman" w:hAnsi="Times New Roman" w:cs="Times New Roman"/>
          <w:sz w:val="28"/>
          <w:szCs w:val="28"/>
        </w:rPr>
        <w:t>19</w:t>
      </w:r>
      <w:r w:rsidRPr="00A96E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6E0B" w:rsidRPr="00A96E0B">
        <w:rPr>
          <w:rFonts w:ascii="Times New Roman" w:hAnsi="Times New Roman" w:cs="Times New Roman"/>
          <w:sz w:val="28"/>
          <w:szCs w:val="28"/>
        </w:rPr>
        <w:t>696</w:t>
      </w:r>
      <w:r w:rsidR="005F5651" w:rsidRPr="00A96E0B">
        <w:rPr>
          <w:rFonts w:ascii="Times New Roman" w:hAnsi="Times New Roman" w:cs="Times New Roman"/>
          <w:sz w:val="28"/>
          <w:szCs w:val="28"/>
        </w:rPr>
        <w:t xml:space="preserve"> </w:t>
      </w:r>
      <w:r w:rsidR="002B1E58" w:rsidRPr="00A96E0B">
        <w:rPr>
          <w:rFonts w:ascii="Times New Roman" w:hAnsi="Times New Roman" w:cs="Times New Roman"/>
          <w:sz w:val="28"/>
          <w:szCs w:val="28"/>
        </w:rPr>
        <w:t>«</w:t>
      </w:r>
      <w:r w:rsidR="00A96E0B" w:rsidRPr="00A96E0B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</w:t>
      </w:r>
      <w:r w:rsidR="005D1F22">
        <w:rPr>
          <w:rFonts w:ascii="Times New Roman" w:hAnsi="Times New Roman" w:cs="Times New Roman"/>
          <w:sz w:val="28"/>
          <w:szCs w:val="28"/>
        </w:rPr>
        <w:t>», от 15 апреля 2014 г</w:t>
      </w:r>
      <w:r w:rsidR="005D1F22" w:rsidRPr="005D1F2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5D1F22" w:rsidRPr="005D1F22">
          <w:rPr>
            <w:rFonts w:ascii="Times New Roman" w:hAnsi="Times New Roman" w:cs="Times New Roman"/>
            <w:sz w:val="28"/>
            <w:szCs w:val="28"/>
          </w:rPr>
          <w:t>№ 302</w:t>
        </w:r>
      </w:hyperlink>
      <w:r w:rsidR="005D1F22" w:rsidRPr="005D1F22">
        <w:rPr>
          <w:rFonts w:ascii="Times New Roman" w:hAnsi="Times New Roman" w:cs="Times New Roman"/>
          <w:sz w:val="28"/>
          <w:szCs w:val="28"/>
        </w:rPr>
        <w:t xml:space="preserve"> </w:t>
      </w:r>
      <w:r w:rsidR="005D1F22">
        <w:rPr>
          <w:rFonts w:ascii="Times New Roman" w:hAnsi="Times New Roman" w:cs="Times New Roman"/>
          <w:sz w:val="28"/>
          <w:szCs w:val="28"/>
        </w:rPr>
        <w:t>«</w:t>
      </w:r>
      <w:r w:rsidR="005D1F22" w:rsidRPr="005D1F2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5D1F22">
        <w:rPr>
          <w:rFonts w:ascii="Times New Roman" w:hAnsi="Times New Roman" w:cs="Times New Roman"/>
          <w:sz w:val="28"/>
          <w:szCs w:val="28"/>
        </w:rPr>
        <w:t>«</w:t>
      </w:r>
      <w:r w:rsidR="005D1F22" w:rsidRPr="005D1F2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5D1F22">
        <w:rPr>
          <w:rFonts w:ascii="Times New Roman" w:hAnsi="Times New Roman" w:cs="Times New Roman"/>
          <w:sz w:val="28"/>
          <w:szCs w:val="28"/>
        </w:rPr>
        <w:t>»</w:t>
      </w:r>
      <w:r w:rsidR="005D1F22" w:rsidRPr="005D1F22">
        <w:rPr>
          <w:rFonts w:ascii="Times New Roman" w:hAnsi="Times New Roman" w:cs="Times New Roman"/>
          <w:sz w:val="28"/>
          <w:szCs w:val="28"/>
        </w:rPr>
        <w:t>,</w:t>
      </w:r>
      <w:r w:rsidR="00661179">
        <w:rPr>
          <w:rFonts w:ascii="Times New Roman" w:hAnsi="Times New Roman" w:cs="Times New Roman"/>
          <w:sz w:val="28"/>
          <w:szCs w:val="28"/>
        </w:rPr>
        <w:t xml:space="preserve"> от 26 декабря 2017 г. </w:t>
      </w:r>
      <w:hyperlink r:id="rId9" w:history="1">
        <w:r w:rsidR="005D1F22">
          <w:rPr>
            <w:rFonts w:ascii="Times New Roman" w:hAnsi="Times New Roman" w:cs="Times New Roman"/>
            <w:sz w:val="28"/>
            <w:szCs w:val="28"/>
          </w:rPr>
          <w:t>№</w:t>
        </w:r>
        <w:r w:rsidR="005D1F22" w:rsidRPr="005D1F22">
          <w:rPr>
            <w:rFonts w:ascii="Times New Roman" w:hAnsi="Times New Roman" w:cs="Times New Roman"/>
            <w:sz w:val="28"/>
            <w:szCs w:val="28"/>
          </w:rPr>
          <w:t xml:space="preserve"> 1640</w:t>
        </w:r>
      </w:hyperlink>
      <w:r w:rsidR="005D1F22" w:rsidRPr="005D1F22">
        <w:rPr>
          <w:rFonts w:ascii="Times New Roman" w:hAnsi="Times New Roman" w:cs="Times New Roman"/>
          <w:sz w:val="28"/>
          <w:szCs w:val="28"/>
        </w:rPr>
        <w:t xml:space="preserve"> </w:t>
      </w:r>
      <w:r w:rsidR="005D1F22">
        <w:rPr>
          <w:rFonts w:ascii="Times New Roman" w:hAnsi="Times New Roman" w:cs="Times New Roman"/>
          <w:sz w:val="28"/>
          <w:szCs w:val="28"/>
        </w:rPr>
        <w:t>«</w:t>
      </w:r>
      <w:r w:rsidR="005D1F22" w:rsidRPr="005D1F2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5D1F22">
        <w:rPr>
          <w:rFonts w:ascii="Times New Roman" w:hAnsi="Times New Roman" w:cs="Times New Roman"/>
          <w:sz w:val="28"/>
          <w:szCs w:val="28"/>
        </w:rPr>
        <w:t>«</w:t>
      </w:r>
      <w:r w:rsidR="005D1F22" w:rsidRPr="005D1F22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5D1F22">
        <w:rPr>
          <w:rFonts w:ascii="Times New Roman" w:hAnsi="Times New Roman" w:cs="Times New Roman"/>
          <w:sz w:val="28"/>
          <w:szCs w:val="28"/>
        </w:rPr>
        <w:t>»</w:t>
      </w:r>
      <w:r w:rsidR="00661179">
        <w:rPr>
          <w:rFonts w:ascii="Times New Roman" w:hAnsi="Times New Roman" w:cs="Times New Roman"/>
          <w:sz w:val="28"/>
          <w:szCs w:val="28"/>
        </w:rPr>
        <w:t xml:space="preserve">, </w:t>
      </w:r>
      <w:r w:rsidRPr="00A96E0B">
        <w:rPr>
          <w:rFonts w:ascii="Times New Roman" w:hAnsi="Times New Roman" w:cs="Times New Roman"/>
          <w:sz w:val="28"/>
          <w:szCs w:val="28"/>
        </w:rPr>
        <w:t>постановлением администрации Городищенского муниципального района</w:t>
      </w:r>
      <w:r w:rsidR="000F6701">
        <w:rPr>
          <w:rFonts w:ascii="Times New Roman" w:hAnsi="Times New Roman" w:cs="Times New Roman"/>
          <w:sz w:val="28"/>
          <w:szCs w:val="28"/>
        </w:rPr>
        <w:t xml:space="preserve"> Волгоградской области от 20.08.2009 г. </w:t>
      </w:r>
      <w:r w:rsidR="008A5E6B">
        <w:rPr>
          <w:rFonts w:ascii="Times New Roman" w:hAnsi="Times New Roman" w:cs="Times New Roman"/>
          <w:sz w:val="28"/>
          <w:szCs w:val="28"/>
        </w:rPr>
        <w:t xml:space="preserve">№ 2447 </w:t>
      </w:r>
      <w:r w:rsidRPr="00A96E0B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муниципальных</w:t>
      </w:r>
      <w:r w:rsidR="000F6701">
        <w:rPr>
          <w:rFonts w:ascii="Times New Roman" w:hAnsi="Times New Roman" w:cs="Times New Roman"/>
          <w:sz w:val="28"/>
          <w:szCs w:val="28"/>
        </w:rPr>
        <w:t xml:space="preserve"> программах»,</w:t>
      </w:r>
      <w:r w:rsidR="000D662D">
        <w:rPr>
          <w:rFonts w:ascii="Times New Roman" w:hAnsi="Times New Roman" w:cs="Times New Roman"/>
          <w:sz w:val="28"/>
          <w:szCs w:val="28"/>
        </w:rPr>
        <w:t xml:space="preserve"> решением коллегии администрации Городищенского муниципального района от 25.09.2020 № 1/8 «Об утверждении проекта муниципальной программы Городищенского муниципального района Волгоградской области «Комплексное развитие сельских территорий» </w:t>
      </w:r>
      <w:r w:rsidRPr="00A96E0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B7511" w:rsidRPr="003B7511" w:rsidRDefault="003B7511" w:rsidP="003B7511">
      <w:pPr>
        <w:pStyle w:val="ConsPlusNormal"/>
        <w:ind w:right="28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B7511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E80642" w:rsidRPr="00E80642">
        <w:rPr>
          <w:rFonts w:eastAsiaTheme="minorEastAsia"/>
          <w:color w:val="FFFFFF" w:themeColor="background1"/>
        </w:rPr>
        <w:t>о</w:t>
      </w:r>
      <w:r w:rsidRPr="003B7511">
        <w:rPr>
          <w:rFonts w:ascii="Times New Roman" w:eastAsiaTheme="minorEastAsia" w:hAnsi="Times New Roman" w:cs="Times New Roman"/>
          <w:sz w:val="28"/>
          <w:szCs w:val="28"/>
        </w:rPr>
        <w:t xml:space="preserve">Утвердить прилагаемую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муниципальную</w:t>
      </w:r>
      <w:r w:rsidRPr="003B7511">
        <w:rPr>
          <w:rFonts w:ascii="Times New Roman" w:eastAsiaTheme="minorEastAsia" w:hAnsi="Times New Roman" w:cs="Times New Roman"/>
          <w:sz w:val="28"/>
          <w:szCs w:val="28"/>
        </w:rPr>
        <w:t xml:space="preserve"> пр</w:t>
      </w:r>
      <w:r w:rsidR="001E0D8A">
        <w:rPr>
          <w:rFonts w:ascii="Times New Roman" w:eastAsiaTheme="minorEastAsia" w:hAnsi="Times New Roman" w:cs="Times New Roman"/>
          <w:sz w:val="28"/>
          <w:szCs w:val="28"/>
        </w:rPr>
        <w:t xml:space="preserve">ограмму </w:t>
      </w:r>
      <w:r w:rsidR="001E0D8A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="001E0D8A" w:rsidRPr="00A96E0B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1E0D8A">
        <w:rPr>
          <w:rFonts w:ascii="Times New Roman" w:hAnsi="Times New Roman" w:cs="Times New Roman"/>
          <w:sz w:val="28"/>
          <w:szCs w:val="28"/>
        </w:rPr>
        <w:t xml:space="preserve"> </w:t>
      </w:r>
      <w:r w:rsidRPr="00A96E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A96E0B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территорий»</w:t>
      </w:r>
      <w:r w:rsidR="00577155">
        <w:rPr>
          <w:rFonts w:ascii="Times New Roman" w:hAnsi="Times New Roman" w:cs="Times New Roman"/>
          <w:sz w:val="28"/>
          <w:szCs w:val="28"/>
        </w:rPr>
        <w:t xml:space="preserve"> на 2021-2025 годы.</w:t>
      </w:r>
      <w:r w:rsidRPr="003B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C2B" w:rsidRPr="00A96E0B" w:rsidRDefault="003B7511" w:rsidP="003B7511">
      <w:pPr>
        <w:pStyle w:val="ConsPlusNormal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11">
        <w:rPr>
          <w:rFonts w:ascii="Times New Roman" w:eastAsiaTheme="minorEastAsia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опубликованию.</w:t>
      </w:r>
    </w:p>
    <w:p w:rsidR="001E4A48" w:rsidRPr="00A96E0B" w:rsidRDefault="001E4A48" w:rsidP="00FD598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95EB7" w:rsidRDefault="00295EB7" w:rsidP="00FD598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C129B" w:rsidRPr="00A96E0B" w:rsidRDefault="009C129B" w:rsidP="00FD598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F2EC3" w:rsidRPr="00A96E0B" w:rsidRDefault="00751362" w:rsidP="00FD598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96E0B">
        <w:rPr>
          <w:rFonts w:ascii="Times New Roman" w:hAnsi="Times New Roman" w:cs="Times New Roman"/>
          <w:sz w:val="28"/>
          <w:szCs w:val="28"/>
        </w:rPr>
        <w:t>Глава</w:t>
      </w:r>
      <w:r w:rsidR="003F2EC3" w:rsidRPr="00A96E0B">
        <w:rPr>
          <w:rFonts w:ascii="Times New Roman" w:hAnsi="Times New Roman" w:cs="Times New Roman"/>
          <w:sz w:val="28"/>
          <w:szCs w:val="28"/>
        </w:rPr>
        <w:t xml:space="preserve"> </w:t>
      </w:r>
      <w:r w:rsidR="00D756B3" w:rsidRPr="00A96E0B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</w:p>
    <w:p w:rsidR="00A3081F" w:rsidRPr="00443EE1" w:rsidRDefault="00D756B3" w:rsidP="00FD5982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96E0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 w:rsidR="00FC5DD7" w:rsidRPr="00A96E0B">
        <w:rPr>
          <w:rFonts w:ascii="Times New Roman" w:hAnsi="Times New Roman" w:cs="Times New Roman"/>
          <w:sz w:val="28"/>
          <w:szCs w:val="28"/>
        </w:rPr>
        <w:t xml:space="preserve">    </w:t>
      </w:r>
      <w:r w:rsidR="005123B0" w:rsidRPr="00A96E0B">
        <w:rPr>
          <w:rFonts w:ascii="Times New Roman" w:hAnsi="Times New Roman" w:cs="Times New Roman"/>
          <w:sz w:val="28"/>
          <w:szCs w:val="28"/>
        </w:rPr>
        <w:tab/>
      </w:r>
      <w:r w:rsidR="00FC5DD7" w:rsidRPr="00A96E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081F" w:rsidRPr="00A96E0B">
        <w:rPr>
          <w:rFonts w:ascii="Times New Roman" w:hAnsi="Times New Roman" w:cs="Times New Roman"/>
          <w:sz w:val="28"/>
          <w:szCs w:val="28"/>
        </w:rPr>
        <w:tab/>
      </w:r>
      <w:r w:rsidR="00B219FF" w:rsidRPr="00A96E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6E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3E0A" w:rsidRPr="00A96E0B">
        <w:rPr>
          <w:rFonts w:ascii="Times New Roman" w:hAnsi="Times New Roman" w:cs="Times New Roman"/>
          <w:sz w:val="28"/>
          <w:szCs w:val="28"/>
        </w:rPr>
        <w:t>А.В. Кагитин</w:t>
      </w:r>
    </w:p>
    <w:p w:rsidR="00A3081F" w:rsidRPr="006A3805" w:rsidRDefault="00A3081F" w:rsidP="008B2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5E" w:rsidRDefault="0091795E" w:rsidP="008B2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1E" w:rsidRDefault="00F91F8F" w:rsidP="009C1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109B9">
        <w:rPr>
          <w:rFonts w:ascii="Times New Roman" w:hAnsi="Times New Roman" w:cs="Times New Roman"/>
        </w:rPr>
        <w:tab/>
      </w:r>
    </w:p>
    <w:p w:rsidR="005A271E" w:rsidRDefault="005A2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35"/>
      </w:tblGrid>
      <w:tr w:rsidR="00E80642" w:rsidTr="00E80642">
        <w:tc>
          <w:tcPr>
            <w:tcW w:w="5778" w:type="dxa"/>
          </w:tcPr>
          <w:p w:rsidR="00E80642" w:rsidRDefault="00E80642" w:rsidP="009C129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E80642" w:rsidRDefault="00E80642" w:rsidP="00E806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E80642" w:rsidRDefault="00E80642" w:rsidP="00E806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42" w:rsidRPr="009C129B" w:rsidRDefault="00E80642" w:rsidP="00E806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E80642" w:rsidRPr="003E51FA" w:rsidRDefault="00E80642" w:rsidP="00E806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E80642" w:rsidRPr="003E51FA" w:rsidRDefault="00E80642" w:rsidP="00E806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Городищенского муниципального района</w:t>
            </w:r>
          </w:p>
          <w:p w:rsidR="00E80642" w:rsidRPr="003E51FA" w:rsidRDefault="00E80642" w:rsidP="00E806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090C" w:rsidRPr="0024090C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24090C">
              <w:rPr>
                <w:rFonts w:ascii="Times New Roman" w:hAnsi="Times New Roman" w:cs="Times New Roman"/>
                <w:sz w:val="24"/>
                <w:szCs w:val="24"/>
              </w:rPr>
              <w:t>октября 2020 г.</w:t>
            </w: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090C">
              <w:rPr>
                <w:rFonts w:ascii="Times New Roman" w:hAnsi="Times New Roman" w:cs="Times New Roman"/>
                <w:sz w:val="24"/>
                <w:szCs w:val="24"/>
              </w:rPr>
              <w:t xml:space="preserve"> 907-п</w:t>
            </w:r>
          </w:p>
          <w:p w:rsidR="00E80642" w:rsidRDefault="00E80642" w:rsidP="009C129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9B9" w:rsidRPr="003E51FA" w:rsidRDefault="00D109B9" w:rsidP="008B2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81F" w:rsidRPr="003E51FA" w:rsidRDefault="00A3081F" w:rsidP="008B26A1">
      <w:pPr>
        <w:tabs>
          <w:tab w:val="left" w:pos="567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155" w:rsidRDefault="00A3081F" w:rsidP="005771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51FA">
        <w:rPr>
          <w:rFonts w:ascii="Times New Roman" w:hAnsi="Times New Roman" w:cs="Times New Roman"/>
          <w:sz w:val="24"/>
          <w:szCs w:val="24"/>
        </w:rPr>
        <w:t>Муниципальная</w:t>
      </w:r>
      <w:r w:rsidRPr="003E51FA">
        <w:rPr>
          <w:rFonts w:ascii="Times New Roman" w:hAnsi="Times New Roman" w:cs="Times New Roman"/>
          <w:bCs/>
          <w:sz w:val="24"/>
          <w:szCs w:val="24"/>
        </w:rPr>
        <w:t xml:space="preserve"> программа</w:t>
      </w:r>
      <w:r w:rsidR="00577155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</w:t>
      </w:r>
    </w:p>
    <w:p w:rsidR="00A3081F" w:rsidRPr="003E51FA" w:rsidRDefault="00577155" w:rsidP="00577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  <w:r w:rsidR="00A3081F" w:rsidRPr="003E51F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F7DC0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</w:t>
      </w:r>
      <w:r w:rsidR="00A3081F" w:rsidRPr="003E51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2021-2025 годы</w:t>
      </w:r>
    </w:p>
    <w:p w:rsidR="00A3081F" w:rsidRPr="003E51FA" w:rsidRDefault="00A3081F" w:rsidP="008B26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081F" w:rsidRPr="00577155" w:rsidRDefault="00A3081F" w:rsidP="005771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51FA">
        <w:rPr>
          <w:rFonts w:ascii="Times New Roman" w:hAnsi="Times New Roman" w:cs="Times New Roman"/>
          <w:bCs/>
          <w:sz w:val="24"/>
          <w:szCs w:val="24"/>
        </w:rPr>
        <w:t xml:space="preserve">Паспорт </w:t>
      </w:r>
      <w:r w:rsidRPr="003E51F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E51FA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577155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Волгоградской области</w:t>
      </w:r>
      <w:r w:rsidRPr="003E51F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F7DC0">
        <w:rPr>
          <w:rFonts w:ascii="Times New Roman" w:hAnsi="Times New Roman" w:cs="Times New Roman"/>
          <w:sz w:val="24"/>
          <w:szCs w:val="24"/>
        </w:rPr>
        <w:t>Комплексное</w:t>
      </w:r>
      <w:r w:rsidRPr="003E51FA"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территорий»</w:t>
      </w:r>
      <w:r w:rsidR="00577155">
        <w:rPr>
          <w:rFonts w:ascii="Times New Roman" w:hAnsi="Times New Roman" w:cs="Times New Roman"/>
          <w:sz w:val="24"/>
          <w:szCs w:val="24"/>
        </w:rPr>
        <w:t xml:space="preserve"> на 2021-2025 годы</w:t>
      </w:r>
    </w:p>
    <w:p w:rsidR="00A3081F" w:rsidRPr="003E51FA" w:rsidRDefault="00A3081F" w:rsidP="008B2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5" w:type="dxa"/>
        <w:tblInd w:w="-106" w:type="dxa"/>
        <w:tblLook w:val="00A0" w:firstRow="1" w:lastRow="0" w:firstColumn="1" w:lastColumn="0" w:noHBand="0" w:noVBand="0"/>
      </w:tblPr>
      <w:tblGrid>
        <w:gridCol w:w="574"/>
        <w:gridCol w:w="3240"/>
        <w:gridCol w:w="5611"/>
      </w:tblGrid>
      <w:tr w:rsidR="00A3081F" w:rsidRPr="003E51FA" w:rsidTr="00A3081F">
        <w:tc>
          <w:tcPr>
            <w:tcW w:w="574" w:type="dxa"/>
          </w:tcPr>
          <w:p w:rsidR="00A3081F" w:rsidRPr="003E51FA" w:rsidRDefault="00A3081F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A3081F" w:rsidRPr="003E51FA" w:rsidRDefault="00CD1CA7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11" w:type="dxa"/>
          </w:tcPr>
          <w:p w:rsidR="00A3081F" w:rsidRPr="003E51FA" w:rsidRDefault="00A3081F" w:rsidP="008B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1E0D8A">
              <w:rPr>
                <w:rFonts w:ascii="Times New Roman" w:hAnsi="Times New Roman" w:cs="Times New Roman"/>
                <w:sz w:val="24"/>
                <w:szCs w:val="24"/>
              </w:rPr>
              <w:t>Городищенского муниципального района Волгоградской области</w:t>
            </w:r>
            <w:r w:rsidR="001E0D8A" w:rsidRPr="003E5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51F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F7DC0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</w:t>
            </w:r>
            <w:r w:rsidR="00AB2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81F" w:rsidRPr="003E51FA" w:rsidRDefault="00A3081F" w:rsidP="008B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1F" w:rsidRPr="003E51FA" w:rsidTr="00A3081F">
        <w:tc>
          <w:tcPr>
            <w:tcW w:w="574" w:type="dxa"/>
          </w:tcPr>
          <w:p w:rsidR="00A3081F" w:rsidRPr="003E51FA" w:rsidRDefault="00A3081F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46603D" w:rsidRDefault="00CD1CA7" w:rsidP="00CD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</w:t>
            </w:r>
          </w:p>
          <w:p w:rsidR="00CD1CA7" w:rsidRDefault="00CD1CA7" w:rsidP="00CD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муниципальной программы (наименование </w:t>
            </w:r>
          </w:p>
          <w:p w:rsidR="00CD1CA7" w:rsidRDefault="00CD1CA7" w:rsidP="00CD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номер нормативного правового акта администрации Городищенского муниципального района)</w:t>
            </w:r>
          </w:p>
          <w:p w:rsidR="00A3081F" w:rsidRPr="003E51FA" w:rsidRDefault="00A3081F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A3081F" w:rsidRPr="003E51FA" w:rsidRDefault="00A3081F" w:rsidP="008B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Городищенского </w:t>
            </w:r>
            <w:proofErr w:type="gramStart"/>
            <w:r w:rsidRPr="001E58A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73326" w:rsidRPr="001E58A8">
              <w:rPr>
                <w:rFonts w:ascii="Times New Roman" w:hAnsi="Times New Roman" w:cs="Times New Roman"/>
                <w:sz w:val="24"/>
                <w:szCs w:val="24"/>
              </w:rPr>
              <w:t>ипального</w:t>
            </w:r>
            <w:proofErr w:type="gramEnd"/>
            <w:r w:rsidR="00773326" w:rsidRPr="001E58A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</w:t>
            </w:r>
            <w:r w:rsidR="001E5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326" w:rsidRPr="001E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8A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3326" w:rsidRPr="001E58A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E58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326" w:rsidRPr="001E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8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5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8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E58A8">
              <w:rPr>
                <w:rFonts w:ascii="Times New Roman" w:hAnsi="Times New Roman" w:cs="Times New Roman"/>
                <w:sz w:val="24"/>
                <w:szCs w:val="24"/>
              </w:rPr>
              <w:t xml:space="preserve">-р  </w:t>
            </w:r>
            <w:r w:rsidR="0055484B" w:rsidRPr="001E58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E58A8">
              <w:rPr>
                <w:rFonts w:ascii="Times New Roman" w:hAnsi="Times New Roman" w:cs="Times New Roman"/>
                <w:sz w:val="24"/>
                <w:szCs w:val="24"/>
              </w:rPr>
              <w:t>«О разработке муниципальной программы</w:t>
            </w:r>
            <w:r w:rsidR="001E58A8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Городищенского муниципального района Волгоградской области</w:t>
            </w:r>
            <w:r w:rsidRPr="001E58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58A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Pr="001E5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81F" w:rsidRPr="003E51FA" w:rsidRDefault="00A3081F" w:rsidP="008B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1F" w:rsidRPr="003E51FA" w:rsidTr="00A3081F">
        <w:tc>
          <w:tcPr>
            <w:tcW w:w="574" w:type="dxa"/>
          </w:tcPr>
          <w:p w:rsidR="00A3081F" w:rsidRPr="003E51FA" w:rsidRDefault="00A3081F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46603D" w:rsidRDefault="0046603D" w:rsidP="0046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  <w:p w:rsidR="00A3081F" w:rsidRPr="003E51FA" w:rsidRDefault="00A3081F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A3081F" w:rsidRPr="003E51FA" w:rsidRDefault="001F1509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Городищенского муниципального района Волгоградской области, курирующий сельское хозяйство </w:t>
            </w:r>
          </w:p>
          <w:p w:rsidR="00A3081F" w:rsidRPr="003E51FA" w:rsidRDefault="00A3081F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1F" w:rsidRPr="003E51FA" w:rsidTr="00A3081F">
        <w:tc>
          <w:tcPr>
            <w:tcW w:w="574" w:type="dxa"/>
          </w:tcPr>
          <w:p w:rsidR="00A3081F" w:rsidRPr="003E51FA" w:rsidRDefault="00A3081F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46603D" w:rsidRDefault="0046603D" w:rsidP="0046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46603D" w:rsidRDefault="0046603D" w:rsidP="0046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A3081F" w:rsidRPr="003E51FA" w:rsidRDefault="00A3081F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AB27A6" w:rsidRPr="003E51FA" w:rsidRDefault="00AB27A6" w:rsidP="00AB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 и экологии администрации Городищенского муниципального района Волгоградской области</w:t>
            </w:r>
          </w:p>
          <w:p w:rsidR="00A3081F" w:rsidRPr="003E51FA" w:rsidRDefault="00A3081F" w:rsidP="008B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1F" w:rsidRPr="003E51FA" w:rsidTr="00A3081F">
        <w:tc>
          <w:tcPr>
            <w:tcW w:w="574" w:type="dxa"/>
          </w:tcPr>
          <w:p w:rsidR="00A3081F" w:rsidRPr="003E51FA" w:rsidRDefault="00A3081F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46603D" w:rsidRDefault="0046603D" w:rsidP="0046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  <w:p w:rsidR="00A3081F" w:rsidRPr="003E51FA" w:rsidRDefault="00A3081F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A3081F" w:rsidRPr="00F21536" w:rsidRDefault="00A3081F" w:rsidP="008B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3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34D85" w:rsidRPr="00F21536">
              <w:rPr>
                <w:rFonts w:ascii="Times New Roman" w:hAnsi="Times New Roman" w:cs="Times New Roman"/>
                <w:sz w:val="24"/>
                <w:szCs w:val="24"/>
              </w:rPr>
              <w:t xml:space="preserve">по сельскому хозяйству и экологии </w:t>
            </w:r>
            <w:r w:rsidR="00A430B3" w:rsidRPr="00F2153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Городищенского</w:t>
            </w:r>
            <w:r w:rsidRPr="00F215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3E51FA" w:rsidRPr="00F2153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  <w:p w:rsidR="00A3081F" w:rsidRPr="00F21536" w:rsidRDefault="00A3081F" w:rsidP="008B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1F" w:rsidRPr="003E51FA" w:rsidTr="00A3081F">
        <w:tc>
          <w:tcPr>
            <w:tcW w:w="574" w:type="dxa"/>
          </w:tcPr>
          <w:p w:rsidR="00A3081F" w:rsidRPr="003E51FA" w:rsidRDefault="00A3081F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46603D" w:rsidRDefault="0046603D" w:rsidP="0046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  <w:p w:rsidR="00A3081F" w:rsidRPr="003E51FA" w:rsidRDefault="00A3081F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C41DD5" w:rsidRDefault="00C41DD5" w:rsidP="00C41D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C41DD5" w:rsidRDefault="00C41DD5" w:rsidP="00C41D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численности сельского населения на уровне не менее 61 246 человек в 2025 году;</w:t>
            </w:r>
          </w:p>
          <w:p w:rsidR="00C41DD5" w:rsidRDefault="00C41DD5" w:rsidP="00C41D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> </w:t>
            </w:r>
            <w:r w:rsidR="00235E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8C5E72">
              <w:rPr>
                <w:rFonts w:ascii="Times New Roman" w:hAnsi="Times New Roman" w:cs="Times New Roman"/>
                <w:sz w:val="24"/>
                <w:szCs w:val="24"/>
              </w:rPr>
              <w:t>мероприятий по благоустройству сельских территорий</w:t>
            </w:r>
            <w:r w:rsidR="00235E53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</w:t>
            </w:r>
            <w:r w:rsidR="000F4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7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23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DD5" w:rsidRDefault="00C41DD5" w:rsidP="00C41D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41DD5" w:rsidRPr="00C41DD5" w:rsidRDefault="00C41DD5" w:rsidP="00C41D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DD5">
              <w:rPr>
                <w:rFonts w:ascii="Times New Roman" w:hAnsi="Times New Roman" w:cs="Times New Roman"/>
                <w:sz w:val="24"/>
                <w:szCs w:val="24"/>
              </w:rPr>
              <w:t>приближение условий жизнедеятельности в сельских поселениях к городским стандартам при сохранении особенностей сельского расселения, застройки и образа жизни;</w:t>
            </w:r>
          </w:p>
          <w:p w:rsidR="00C41DD5" w:rsidRPr="00C41DD5" w:rsidRDefault="00C41DD5" w:rsidP="00C41D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DD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социально-экономических и трудовых связей села с малыми городами и </w:t>
            </w:r>
            <w:r w:rsidRPr="00C4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поселками городского типа, формирование единых сельско-городских рынков труда, систем социально-культурного и торгово-бытового обслуживания населения;</w:t>
            </w:r>
          </w:p>
          <w:p w:rsidR="00C41DD5" w:rsidRPr="00C41DD5" w:rsidRDefault="00C41DD5" w:rsidP="00C41D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DD5">
              <w:rPr>
                <w:rFonts w:ascii="Times New Roman" w:hAnsi="Times New Roman" w:cs="Times New Roman"/>
                <w:sz w:val="24"/>
                <w:szCs w:val="24"/>
              </w:rPr>
              <w:t>повышение уровня занятости сельского населения,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деятельности;</w:t>
            </w:r>
          </w:p>
          <w:p w:rsidR="00C41DD5" w:rsidRPr="00C41DD5" w:rsidRDefault="00C41DD5" w:rsidP="00C41D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DD5">
              <w:rPr>
                <w:rFonts w:ascii="Times New Roman" w:hAnsi="Times New Roman" w:cs="Times New Roman"/>
                <w:sz w:val="24"/>
                <w:szCs w:val="24"/>
              </w:rPr>
              <w:t>повышение уровня и диверсификация источников доходов сельского населения, снижение масштабов бедности на сельских территориях;</w:t>
            </w:r>
          </w:p>
          <w:p w:rsidR="00C41DD5" w:rsidRPr="00C41DD5" w:rsidRDefault="00C41DD5" w:rsidP="00C41D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DD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предоставляемых сельским гражданам социально-культурных, торгово-бытовых и государственных услуг путем развития дорожно-транспортных и информационно-телекоммуникационных сетей, мобильных и дистанционных форм обслуживания, укрепления и модернизации материально-технической базы образования, здравоохранения, культуры, физкультуры и спорта и так далее;</w:t>
            </w:r>
          </w:p>
          <w:p w:rsidR="00C41DD5" w:rsidRPr="00C41DD5" w:rsidRDefault="00C41DD5" w:rsidP="00C41D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DD5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 безопасных условий жизнедеятельности в сельских поселениях, сохранение, восстановление и наращивание человеческого, культурного и природного потенциала сельских территорий;</w:t>
            </w:r>
          </w:p>
          <w:p w:rsidR="00C41DD5" w:rsidRPr="00C41DD5" w:rsidRDefault="00C41DD5" w:rsidP="00C41D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DD5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жизни в сельской местности для переселения горожан и соотечественников из-за рубежа;</w:t>
            </w:r>
          </w:p>
          <w:p w:rsidR="00C41DD5" w:rsidRDefault="00C41DD5" w:rsidP="00C41D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DD5">
              <w:rPr>
                <w:rFonts w:ascii="Times New Roman" w:hAnsi="Times New Roman" w:cs="Times New Roman"/>
                <w:sz w:val="24"/>
                <w:szCs w:val="24"/>
              </w:rPr>
              <w:t>повышение уровня научно-информационного и методического обеспечения комплексного развития сельских территорий</w:t>
            </w:r>
          </w:p>
          <w:p w:rsidR="003E51FA" w:rsidRPr="00AB27A6" w:rsidRDefault="003E51FA" w:rsidP="008B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1FA" w:rsidRPr="003E51FA" w:rsidTr="00A3081F">
        <w:tc>
          <w:tcPr>
            <w:tcW w:w="574" w:type="dxa"/>
          </w:tcPr>
          <w:p w:rsidR="003E51FA" w:rsidRPr="003E51FA" w:rsidRDefault="003E51FA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0" w:type="dxa"/>
          </w:tcPr>
          <w:p w:rsidR="0046603D" w:rsidRDefault="0046603D" w:rsidP="0046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муниципальной программы</w:t>
            </w:r>
          </w:p>
          <w:p w:rsidR="003E51FA" w:rsidRPr="003E51FA" w:rsidRDefault="003E51FA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271818" w:rsidRDefault="00271818" w:rsidP="0027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комплексного развития сельских территорий (агломераций) - </w:t>
            </w:r>
            <w:r w:rsidR="00682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F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81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0F4E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8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818" w:rsidRPr="00271818" w:rsidRDefault="00271818" w:rsidP="0027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</w:t>
            </w:r>
            <w:r w:rsidR="008C5E7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сельских территорий</w:t>
            </w:r>
            <w:r w:rsidRPr="002718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F4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7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8B26A1" w:rsidRPr="00A424DE" w:rsidRDefault="008B26A1" w:rsidP="00F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1" w:rsidRPr="003E51FA" w:rsidTr="00A3081F">
        <w:tc>
          <w:tcPr>
            <w:tcW w:w="574" w:type="dxa"/>
          </w:tcPr>
          <w:p w:rsidR="008B26A1" w:rsidRPr="003E51FA" w:rsidRDefault="008B26A1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B26A1" w:rsidRPr="003E51FA" w:rsidRDefault="008B26A1" w:rsidP="008B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58579E" w:rsidRPr="00AB27A6" w:rsidRDefault="008B26A1" w:rsidP="0027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highlight w:val="yellow"/>
              </w:rPr>
            </w:pPr>
            <w:r w:rsidRPr="00AB27A6"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  <w:t xml:space="preserve"> </w:t>
            </w:r>
          </w:p>
        </w:tc>
      </w:tr>
      <w:tr w:rsidR="001D56F8" w:rsidRPr="003E51FA" w:rsidTr="00A3081F">
        <w:tc>
          <w:tcPr>
            <w:tcW w:w="574" w:type="dxa"/>
          </w:tcPr>
          <w:p w:rsidR="001D56F8" w:rsidRPr="003E51FA" w:rsidRDefault="001D56F8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46603D" w:rsidRDefault="0046603D" w:rsidP="0046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  <w:p w:rsidR="001D56F8" w:rsidRPr="003E51FA" w:rsidRDefault="001D56F8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F17762" w:rsidRPr="00E524B1" w:rsidRDefault="00F17762" w:rsidP="00F1776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524B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комплексного развития сельских территорий;</w:t>
            </w:r>
          </w:p>
          <w:p w:rsidR="00F17762" w:rsidRPr="00F17762" w:rsidRDefault="00F17762" w:rsidP="00F1776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524B1">
              <w:rPr>
                <w:rFonts w:ascii="Times New Roman" w:hAnsi="Times New Roman" w:cs="Times New Roman"/>
                <w:bCs/>
                <w:sz w:val="24"/>
                <w:szCs w:val="24"/>
              </w:rPr>
              <w:t>благ</w:t>
            </w:r>
            <w:r w:rsidR="00E90101">
              <w:rPr>
                <w:rFonts w:ascii="Times New Roman" w:hAnsi="Times New Roman" w:cs="Times New Roman"/>
                <w:bCs/>
                <w:sz w:val="24"/>
                <w:szCs w:val="24"/>
              </w:rPr>
              <w:t>оустройство сельских территорий</w:t>
            </w:r>
            <w:r w:rsidRPr="00F177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56F8" w:rsidRPr="00AB27A6" w:rsidRDefault="001D56F8" w:rsidP="001D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D56F8" w:rsidRPr="003E51FA" w:rsidTr="00A3081F">
        <w:tc>
          <w:tcPr>
            <w:tcW w:w="574" w:type="dxa"/>
          </w:tcPr>
          <w:p w:rsidR="001D56F8" w:rsidRPr="003E51FA" w:rsidRDefault="001D56F8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46603D" w:rsidRDefault="0046603D" w:rsidP="0046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1D56F8" w:rsidRPr="003E51FA" w:rsidRDefault="001D56F8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1D56F8" w:rsidRPr="003E51FA" w:rsidRDefault="001D56F8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2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42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004BA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FD5982" w:rsidRPr="003E51FA" w:rsidRDefault="00FD5982" w:rsidP="00442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F8" w:rsidRPr="003E51FA" w:rsidTr="007244D1">
        <w:tc>
          <w:tcPr>
            <w:tcW w:w="574" w:type="dxa"/>
          </w:tcPr>
          <w:p w:rsidR="001D56F8" w:rsidRPr="003E51FA" w:rsidRDefault="001D56F8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46603D" w:rsidRDefault="0046603D" w:rsidP="0046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  <w:p w:rsidR="001D56F8" w:rsidRPr="003E51FA" w:rsidRDefault="001D56F8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1D56F8" w:rsidRPr="003E51FA" w:rsidRDefault="00FE5152" w:rsidP="001D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6F8" w:rsidRPr="003E51FA" w:rsidRDefault="001D56F8" w:rsidP="001D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FE5152">
        <w:trPr>
          <w:trHeight w:val="339"/>
        </w:trPr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vMerge w:val="restart"/>
          </w:tcPr>
          <w:p w:rsidR="00FE5152" w:rsidRDefault="00FE5152" w:rsidP="0046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муниципальной программы</w:t>
            </w:r>
          </w:p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vMerge w:val="restart"/>
          </w:tcPr>
          <w:p w:rsidR="00FE5152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 w:rsidR="00E901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составит </w:t>
            </w:r>
            <w:r w:rsidR="00F22CE3">
              <w:rPr>
                <w:rFonts w:ascii="Times New Roman" w:hAnsi="Times New Roman" w:cs="Times New Roman"/>
                <w:sz w:val="24"/>
                <w:szCs w:val="24"/>
              </w:rPr>
              <w:t>15 582,663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 и источникам финансирования:</w:t>
            </w:r>
          </w:p>
          <w:p w:rsidR="00FE5152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средства федерального бюджета </w:t>
            </w:r>
            <w:r w:rsidR="005239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E3">
              <w:rPr>
                <w:rFonts w:ascii="Times New Roman" w:hAnsi="Times New Roman" w:cs="Times New Roman"/>
                <w:sz w:val="24"/>
                <w:szCs w:val="24"/>
              </w:rPr>
              <w:t>9 656,004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FE5152" w:rsidRPr="00E43A91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E43A91" w:rsidRPr="00E43A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8 776,004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Pr="00E43A91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E3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Pr="00E43A91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Pr="00E43A91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средства областного бюджета </w:t>
            </w:r>
            <w:r w:rsidR="00E43A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E3">
              <w:rPr>
                <w:rFonts w:ascii="Times New Roman" w:hAnsi="Times New Roman" w:cs="Times New Roman"/>
                <w:sz w:val="24"/>
                <w:szCs w:val="24"/>
              </w:rPr>
              <w:t>1 514,653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FE5152" w:rsidRPr="00E43A91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E43A91" w:rsidRPr="00E43A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1 428,653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Pr="00E43A91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E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Pr="00E43A91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Pr="00E43A91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E43A91" w:rsidRPr="00E43A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E43A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Pr="00D30484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3B21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E43A91"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сельских поселений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A91" w:rsidRPr="00D304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E3">
              <w:rPr>
                <w:rFonts w:ascii="Times New Roman" w:hAnsi="Times New Roman" w:cs="Times New Roman"/>
                <w:sz w:val="24"/>
                <w:szCs w:val="24"/>
              </w:rPr>
              <w:t>3 508</w:t>
            </w:r>
            <w:r w:rsidR="00F8108D">
              <w:rPr>
                <w:rFonts w:ascii="Times New Roman" w:hAnsi="Times New Roman" w:cs="Times New Roman"/>
                <w:sz w:val="24"/>
                <w:szCs w:val="24"/>
              </w:rPr>
              <w:t>,418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FE5152" w:rsidRPr="00D30484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E43A91" w:rsidRPr="00D304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A91" w:rsidRPr="00D30484">
              <w:rPr>
                <w:rFonts w:ascii="Times New Roman" w:hAnsi="Times New Roman" w:cs="Times New Roman"/>
                <w:sz w:val="24"/>
                <w:szCs w:val="24"/>
              </w:rPr>
              <w:t>3 508,418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Pr="00D30484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Pr="00D30484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346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Pr="00D30484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="00346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 xml:space="preserve">,000 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E5152" w:rsidRPr="00D30484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346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внебюджетные средства </w:t>
            </w:r>
            <w:r w:rsidR="00D304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8108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FE5152" w:rsidRPr="00D30484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D30484" w:rsidRPr="00D304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Pr="00D30484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34,000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Pr="00D30484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Pr="00D30484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5152" w:rsidRDefault="00FE5152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30484" w:rsidRPr="00D304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304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484" w:rsidRDefault="00D30484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84" w:rsidRDefault="00D30484" w:rsidP="00FE51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вклад граждан, индивидуальных предпринимателей, юридических лиц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трудовым участием) – </w:t>
            </w:r>
            <w:r w:rsidR="003460E9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F8108D">
              <w:rPr>
                <w:rFonts w:ascii="Times New Roman" w:hAnsi="Times New Roman" w:cs="Times New Roman"/>
                <w:sz w:val="24"/>
                <w:szCs w:val="24"/>
              </w:rPr>
              <w:t>,588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30484" w:rsidRPr="00D30484" w:rsidRDefault="00D30484" w:rsidP="00D304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869,588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0484" w:rsidRPr="00D30484" w:rsidRDefault="00D30484" w:rsidP="00D304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0484" w:rsidRPr="00D30484" w:rsidRDefault="00D30484" w:rsidP="00D304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0484" w:rsidRPr="00D30484" w:rsidRDefault="00D30484" w:rsidP="00D304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0484" w:rsidRDefault="00D30484" w:rsidP="00D304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46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7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D304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34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7244D1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7244D1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7244D1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7244D1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7244D1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7244D1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7244D1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7244D1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7244D1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7244D1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F071AC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F071AC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3E51FA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52" w:rsidRPr="003E51FA" w:rsidTr="00A3081F">
        <w:tc>
          <w:tcPr>
            <w:tcW w:w="574" w:type="dxa"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E5152" w:rsidRPr="003E51FA" w:rsidRDefault="00FE5152" w:rsidP="001D5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FE5152" w:rsidRPr="00F071AC" w:rsidRDefault="00FE5152" w:rsidP="00D60A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4B1" w:rsidRDefault="00E524B1" w:rsidP="00E524B1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4BA" w:rsidRPr="00E004BA" w:rsidRDefault="00E524B1" w:rsidP="00E004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24B1" w:rsidRPr="00E524B1" w:rsidRDefault="00E004BA" w:rsidP="00E004BA">
      <w:pPr>
        <w:pStyle w:val="a7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E524B1" w:rsidRPr="00E524B1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 сферы реализации </w:t>
      </w:r>
      <w:r w:rsidR="00F1776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524B1" w:rsidRPr="00E524B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 xml:space="preserve">Активное преобразование сельского хозяйства, выполнение поставленных задач по модернизации агропромышленного комплекса является приоритетным направлением для комплексного развития сельских территорий (сельских агломераций) </w:t>
      </w:r>
      <w:r w:rsidR="001E0D8A">
        <w:rPr>
          <w:rFonts w:ascii="Times New Roman" w:hAnsi="Times New Roman" w:cs="Times New Roman"/>
          <w:bCs/>
          <w:sz w:val="24"/>
          <w:szCs w:val="24"/>
        </w:rPr>
        <w:t>Городищенского муниципального района Волгоградской области</w:t>
      </w:r>
      <w:r w:rsidRPr="00E524B1">
        <w:rPr>
          <w:rFonts w:ascii="Times New Roman" w:hAnsi="Times New Roman" w:cs="Times New Roman"/>
          <w:bCs/>
          <w:sz w:val="24"/>
          <w:szCs w:val="24"/>
        </w:rPr>
        <w:t>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>Под сельскими территориями понимаются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рабочие поселки, входящие в состав городских округов (за исключением городского округа город-герой Волгоград), городских поселений. Перечень населенных пунктов и рабочих поселков утверждается приказом комитета сельского хозяйства Волгоградской области.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>Под сельскими агломерациями понимаются сельские территории, а также поселки городского типа, рабочие поселки, не входящие в состав городских округов, и малые города с численностью населения, постоянно проживающего на их территории, не превышающей 30 тыс. человек. Перечень сельских агломераций утверждается приказом комитета сельского хозяйства Волгоградской области.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 xml:space="preserve">Предлагаемый комплекс мероприятий включает направления (мероприятия) государственной программы Российской Федерации </w:t>
      </w:r>
      <w:r w:rsidR="001E0D8A">
        <w:rPr>
          <w:rFonts w:ascii="Times New Roman" w:hAnsi="Times New Roman" w:cs="Times New Roman"/>
          <w:bCs/>
          <w:sz w:val="24"/>
          <w:szCs w:val="24"/>
        </w:rPr>
        <w:t>«</w:t>
      </w:r>
      <w:r w:rsidRPr="00E524B1">
        <w:rPr>
          <w:rFonts w:ascii="Times New Roman" w:hAnsi="Times New Roman" w:cs="Times New Roman"/>
          <w:bCs/>
          <w:sz w:val="24"/>
          <w:szCs w:val="24"/>
        </w:rPr>
        <w:t>Комплексное развитие сельских территорий</w:t>
      </w:r>
      <w:r w:rsidR="001E0D8A">
        <w:rPr>
          <w:rFonts w:ascii="Times New Roman" w:hAnsi="Times New Roman" w:cs="Times New Roman"/>
          <w:bCs/>
          <w:sz w:val="24"/>
          <w:szCs w:val="24"/>
        </w:rPr>
        <w:t>»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, утвержденной постановлением Правительства Российской Федерации от 31 мая 2019 г. </w:t>
      </w:r>
      <w:r w:rsidR="001E0D8A">
        <w:rPr>
          <w:rFonts w:ascii="Times New Roman" w:hAnsi="Times New Roman" w:cs="Times New Roman"/>
          <w:bCs/>
          <w:sz w:val="24"/>
          <w:szCs w:val="24"/>
        </w:rPr>
        <w:t>№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696.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>Одним из основных инструментов решения стратегической задачи по повышению уровня и качества жизни на селе в</w:t>
      </w:r>
      <w:r w:rsidR="001E0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0D8A">
        <w:rPr>
          <w:rFonts w:ascii="Times New Roman" w:hAnsi="Times New Roman" w:cs="Times New Roman"/>
          <w:bCs/>
          <w:sz w:val="24"/>
          <w:szCs w:val="24"/>
        </w:rPr>
        <w:t>Городищенском</w:t>
      </w:r>
      <w:proofErr w:type="spellEnd"/>
      <w:r w:rsidR="001E0D8A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должна стать </w:t>
      </w:r>
      <w:r w:rsidR="001E0D8A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="001E0D8A">
        <w:rPr>
          <w:rFonts w:ascii="Times New Roman" w:hAnsi="Times New Roman" w:cs="Times New Roman"/>
          <w:bCs/>
          <w:sz w:val="24"/>
          <w:szCs w:val="24"/>
        </w:rPr>
        <w:t xml:space="preserve">Городищенского муниципального района 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Волгоградской области </w:t>
      </w:r>
      <w:r w:rsidR="001E0D8A">
        <w:rPr>
          <w:rFonts w:ascii="Times New Roman" w:hAnsi="Times New Roman" w:cs="Times New Roman"/>
          <w:bCs/>
          <w:sz w:val="24"/>
          <w:szCs w:val="24"/>
        </w:rPr>
        <w:t>«</w:t>
      </w:r>
      <w:r w:rsidRPr="00E524B1">
        <w:rPr>
          <w:rFonts w:ascii="Times New Roman" w:hAnsi="Times New Roman" w:cs="Times New Roman"/>
          <w:bCs/>
          <w:sz w:val="24"/>
          <w:szCs w:val="24"/>
        </w:rPr>
        <w:t>Комплексное развитие сельских территорий</w:t>
      </w:r>
      <w:r w:rsidR="001E0D8A">
        <w:rPr>
          <w:rFonts w:ascii="Times New Roman" w:hAnsi="Times New Roman" w:cs="Times New Roman"/>
          <w:bCs/>
          <w:sz w:val="24"/>
          <w:szCs w:val="24"/>
        </w:rPr>
        <w:t>»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(далее именуется - </w:t>
      </w:r>
      <w:r w:rsidR="003B2129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программа).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>Результаты ее реализации позволят стабилизировать численность сельского населения, поднять уровень занятости и доходов, улучшить условия жизни на сельских территориях до уровня жизни городского населения.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 xml:space="preserve">В совокупности достижение к 2025 году предусмотренных </w:t>
      </w:r>
      <w:r w:rsidR="003B21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программой целевых показателей будет способствовать укреплению основ для комплексного и эффективного развития сельского хозяйства и обеспечения агропродовольственной безопасности</w:t>
      </w:r>
      <w:r w:rsidR="001E0D8A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области.</w:t>
      </w:r>
    </w:p>
    <w:p w:rsidR="00E524B1" w:rsidRPr="00E524B1" w:rsidRDefault="0093251A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>тсутствие возможности удовлетворить свои насущные потребности, сложные условия жизни сельского населения, недостаточная вовлеченность сельского населения в практики гражданского общества, слабое развитие транспортной инфраструктуры и средств связи не позволяют реализовать потенциал сельских территорий в полной мере.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 xml:space="preserve">Возможными внешними факторами (рисками) реализации </w:t>
      </w:r>
      <w:r w:rsidR="0093251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программы могут являться:</w:t>
      </w:r>
    </w:p>
    <w:p w:rsidR="00E524B1" w:rsidRPr="00E524B1" w:rsidRDefault="001E0D8A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E524B1" w:rsidRPr="00E524B1" w:rsidRDefault="001E0D8A" w:rsidP="001E0D8A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E524B1" w:rsidRPr="00E524B1" w:rsidRDefault="0093251A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 xml:space="preserve">Возможными внутренними рисками при реализации </w:t>
      </w:r>
      <w:r w:rsidR="003B21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программы являются:</w:t>
      </w:r>
    </w:p>
    <w:p w:rsidR="00E524B1" w:rsidRPr="00E524B1" w:rsidRDefault="0093251A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>организационные риски, связанные с ошибками планирования, прогнозирования, низким уровнем взаимодействия между структурными подразделениями;</w:t>
      </w:r>
    </w:p>
    <w:p w:rsidR="00E524B1" w:rsidRPr="00E524B1" w:rsidRDefault="0093251A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>производственные риски, связанные со срывом сроков исполнения работ по строительству объектов социальной и инженерной инфраструктуры, с качеством выполненных работ.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 xml:space="preserve">В целях минимизации рисков в процессе реализации </w:t>
      </w:r>
      <w:r w:rsidR="0093251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программы предусматриваются:</w:t>
      </w:r>
    </w:p>
    <w:p w:rsidR="00E524B1" w:rsidRPr="00E524B1" w:rsidRDefault="0093251A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>осуществление эффективного управления;</w:t>
      </w:r>
    </w:p>
    <w:p w:rsidR="00E524B1" w:rsidRPr="00E524B1" w:rsidRDefault="0093251A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 xml:space="preserve">мониторинг выполнения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 xml:space="preserve"> программы, регулярный анализ реализации мероприятий </w:t>
      </w:r>
      <w:r w:rsidR="003B21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 xml:space="preserve"> программы;</w:t>
      </w:r>
    </w:p>
    <w:p w:rsidR="00E524B1" w:rsidRPr="00E524B1" w:rsidRDefault="0093251A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>перераспределение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E524B1" w:rsidRPr="00E524B1" w:rsidRDefault="0093251A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>разработка дополнительных мероприятий.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4B1" w:rsidRPr="0093251A" w:rsidRDefault="00E004BA" w:rsidP="0093251A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524B1" w:rsidRPr="0093251A">
        <w:rPr>
          <w:rFonts w:ascii="Times New Roman" w:hAnsi="Times New Roman" w:cs="Times New Roman"/>
          <w:b/>
          <w:bCs/>
          <w:sz w:val="24"/>
          <w:szCs w:val="24"/>
        </w:rPr>
        <w:t>2. Цели, з</w:t>
      </w:r>
      <w:r w:rsidR="0093251A" w:rsidRPr="0093251A">
        <w:rPr>
          <w:rFonts w:ascii="Times New Roman" w:hAnsi="Times New Roman" w:cs="Times New Roman"/>
          <w:b/>
          <w:bCs/>
          <w:sz w:val="24"/>
          <w:szCs w:val="24"/>
        </w:rPr>
        <w:t xml:space="preserve">адачи, сроки и этапы реализации </w:t>
      </w:r>
      <w:r w:rsidR="00F1776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524B1" w:rsidRPr="0093251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4B1" w:rsidRPr="0093251A" w:rsidRDefault="00E524B1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 xml:space="preserve">Целями </w:t>
      </w:r>
      <w:r w:rsidR="003B21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93251A">
        <w:rPr>
          <w:rFonts w:ascii="Times New Roman" w:hAnsi="Times New Roman" w:cs="Times New Roman"/>
          <w:bCs/>
          <w:sz w:val="24"/>
          <w:szCs w:val="24"/>
        </w:rPr>
        <w:t xml:space="preserve"> программы являются:</w:t>
      </w:r>
    </w:p>
    <w:p w:rsidR="0093251A" w:rsidRPr="00634AC0" w:rsidRDefault="0093251A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51A">
        <w:rPr>
          <w:rFonts w:ascii="Times New Roman" w:hAnsi="Times New Roman" w:cs="Times New Roman"/>
          <w:bCs/>
          <w:sz w:val="24"/>
          <w:szCs w:val="24"/>
        </w:rPr>
        <w:t xml:space="preserve">- сохранение численности сельского населения на уровне не менее 61 246 человек в 2025 </w:t>
      </w:r>
      <w:r w:rsidRPr="00634AC0">
        <w:rPr>
          <w:rFonts w:ascii="Times New Roman" w:hAnsi="Times New Roman" w:cs="Times New Roman"/>
          <w:bCs/>
          <w:sz w:val="24"/>
          <w:szCs w:val="24"/>
        </w:rPr>
        <w:t>году;</w:t>
      </w:r>
    </w:p>
    <w:p w:rsidR="0093251A" w:rsidRPr="00634AC0" w:rsidRDefault="0093251A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2A7A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8C5E72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C72A7A">
        <w:rPr>
          <w:rFonts w:ascii="Times New Roman" w:hAnsi="Times New Roman" w:cs="Times New Roman"/>
          <w:bCs/>
          <w:sz w:val="24"/>
          <w:szCs w:val="24"/>
        </w:rPr>
        <w:t xml:space="preserve"> по благоустройству сельских территорий – не менее </w:t>
      </w:r>
      <w:r w:rsidR="000F4E51">
        <w:rPr>
          <w:rFonts w:ascii="Times New Roman" w:hAnsi="Times New Roman" w:cs="Times New Roman"/>
          <w:bCs/>
          <w:sz w:val="24"/>
          <w:szCs w:val="24"/>
        </w:rPr>
        <w:t>8</w:t>
      </w:r>
      <w:r w:rsidR="00C72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E72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Pr="00634AC0">
        <w:rPr>
          <w:rFonts w:ascii="Times New Roman" w:hAnsi="Times New Roman" w:cs="Times New Roman"/>
          <w:bCs/>
          <w:sz w:val="24"/>
          <w:szCs w:val="24"/>
        </w:rPr>
        <w:t>.</w:t>
      </w:r>
    </w:p>
    <w:p w:rsidR="0093251A" w:rsidRPr="00634AC0" w:rsidRDefault="0093251A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>Для достижения поставленн</w:t>
      </w:r>
      <w:r w:rsidR="00C72A7A">
        <w:rPr>
          <w:rFonts w:ascii="Times New Roman" w:hAnsi="Times New Roman" w:cs="Times New Roman"/>
          <w:bCs/>
          <w:sz w:val="24"/>
          <w:szCs w:val="24"/>
        </w:rPr>
        <w:t>ых</w:t>
      </w:r>
      <w:r w:rsidRPr="00634AC0">
        <w:rPr>
          <w:rFonts w:ascii="Times New Roman" w:hAnsi="Times New Roman" w:cs="Times New Roman"/>
          <w:bCs/>
          <w:sz w:val="24"/>
          <w:szCs w:val="24"/>
        </w:rPr>
        <w:t xml:space="preserve"> цел</w:t>
      </w:r>
      <w:r w:rsidR="00C72A7A">
        <w:rPr>
          <w:rFonts w:ascii="Times New Roman" w:hAnsi="Times New Roman" w:cs="Times New Roman"/>
          <w:bCs/>
          <w:sz w:val="24"/>
          <w:szCs w:val="24"/>
        </w:rPr>
        <w:t>ей</w:t>
      </w:r>
      <w:r w:rsidRPr="00634AC0">
        <w:rPr>
          <w:rFonts w:ascii="Times New Roman" w:hAnsi="Times New Roman" w:cs="Times New Roman"/>
          <w:bCs/>
          <w:sz w:val="24"/>
          <w:szCs w:val="24"/>
        </w:rPr>
        <w:t xml:space="preserve"> в рамках реализации муниципальной программы необходимо решить следующие задачи:</w:t>
      </w:r>
    </w:p>
    <w:p w:rsidR="0093251A" w:rsidRPr="00634AC0" w:rsidRDefault="0093251A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>- приближение условий жизнедеятельности в сельских поселениях к городским стандартам при сохранении особенностей сельского расселения, застройки и образа жизни;</w:t>
      </w:r>
    </w:p>
    <w:p w:rsidR="0093251A" w:rsidRPr="00634AC0" w:rsidRDefault="0093251A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>- расширение социально-экономических и трудовых связей села с малыми городами и поселками городского типа, формирование единых сельско-городских рынков труда, систем социально-культурного и торгово-бытового обслуживания населения;</w:t>
      </w:r>
    </w:p>
    <w:p w:rsidR="0093251A" w:rsidRPr="00634AC0" w:rsidRDefault="0093251A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>- повышение уровня занятости сельского населения,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деятельности;</w:t>
      </w:r>
    </w:p>
    <w:p w:rsidR="0093251A" w:rsidRPr="00634AC0" w:rsidRDefault="0093251A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>- повышение уровня и диверсификация источников доходов сельского населения, снижение масштабов бедности на сельских территориях;</w:t>
      </w:r>
    </w:p>
    <w:p w:rsidR="0093251A" w:rsidRPr="00634AC0" w:rsidRDefault="0093251A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 xml:space="preserve">- повышение доступности и качества предоставляемых сельским гражданам социально-культурных, торгово-бытовых и </w:t>
      </w:r>
      <w:r w:rsidR="003B2129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634AC0">
        <w:rPr>
          <w:rFonts w:ascii="Times New Roman" w:hAnsi="Times New Roman" w:cs="Times New Roman"/>
          <w:bCs/>
          <w:sz w:val="24"/>
          <w:szCs w:val="24"/>
        </w:rPr>
        <w:t xml:space="preserve"> услуг путем развития дорожно-транспортных и информационно-телекоммуникационных сетей, мобильных и дистанционных форм обслуживания, укрепления и модернизации материально-технической базы образования, здравоохранения, культуры, физкультуры и спорта и так далее;</w:t>
      </w:r>
    </w:p>
    <w:p w:rsidR="0093251A" w:rsidRPr="00634AC0" w:rsidRDefault="0093251A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>- создание экологически безопасных условий жизнедеятельности в сельских поселениях, сохранение, восстановление и наращивание человеческого, культурного и природного потенциала сельских территорий;</w:t>
      </w:r>
    </w:p>
    <w:p w:rsidR="0093251A" w:rsidRPr="00634AC0" w:rsidRDefault="0093251A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>- повышение привлекательности жизни в сельской местности для переселения горожан и соотечественников из-за рубежа;</w:t>
      </w:r>
    </w:p>
    <w:p w:rsidR="0093251A" w:rsidRPr="00634AC0" w:rsidRDefault="0093251A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>- повышение уровня научно-информационного и методического обеспечения комплексного развития сельских территорий.</w:t>
      </w:r>
    </w:p>
    <w:p w:rsidR="00E524B1" w:rsidRPr="00634AC0" w:rsidRDefault="0093251A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="00E524B1" w:rsidRPr="00634AC0">
        <w:rPr>
          <w:rFonts w:ascii="Times New Roman" w:hAnsi="Times New Roman" w:cs="Times New Roman"/>
          <w:bCs/>
          <w:sz w:val="24"/>
          <w:szCs w:val="24"/>
        </w:rPr>
        <w:t xml:space="preserve"> программа реализуется в 20</w:t>
      </w:r>
      <w:r w:rsidRPr="00634AC0">
        <w:rPr>
          <w:rFonts w:ascii="Times New Roman" w:hAnsi="Times New Roman" w:cs="Times New Roman"/>
          <w:bCs/>
          <w:sz w:val="24"/>
          <w:szCs w:val="24"/>
        </w:rPr>
        <w:t>21</w:t>
      </w:r>
      <w:r w:rsidR="00E524B1" w:rsidRPr="00634AC0">
        <w:rPr>
          <w:rFonts w:ascii="Times New Roman" w:hAnsi="Times New Roman" w:cs="Times New Roman"/>
          <w:bCs/>
          <w:sz w:val="24"/>
          <w:szCs w:val="24"/>
        </w:rPr>
        <w:t xml:space="preserve"> - 2025 годах в </w:t>
      </w:r>
      <w:r w:rsidR="00E004BA">
        <w:rPr>
          <w:rFonts w:ascii="Times New Roman" w:hAnsi="Times New Roman" w:cs="Times New Roman"/>
          <w:bCs/>
          <w:sz w:val="24"/>
          <w:szCs w:val="24"/>
        </w:rPr>
        <w:t>один этап</w:t>
      </w:r>
      <w:r w:rsidR="00E524B1" w:rsidRPr="00634AC0">
        <w:rPr>
          <w:rFonts w:ascii="Times New Roman" w:hAnsi="Times New Roman" w:cs="Times New Roman"/>
          <w:bCs/>
          <w:sz w:val="24"/>
          <w:szCs w:val="24"/>
        </w:rPr>
        <w:t>.</w:t>
      </w:r>
    </w:p>
    <w:p w:rsidR="00E524B1" w:rsidRPr="00F17762" w:rsidRDefault="0093251A" w:rsidP="00F1776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E524B1" w:rsidRPr="00634AC0">
        <w:rPr>
          <w:rFonts w:ascii="Times New Roman" w:hAnsi="Times New Roman" w:cs="Times New Roman"/>
          <w:bCs/>
          <w:sz w:val="24"/>
          <w:szCs w:val="24"/>
        </w:rPr>
        <w:t xml:space="preserve"> предполагает наращивание темпов комплексного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 xml:space="preserve"> развития сельских территорий (сельских агломераций)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согласно прогнозируемому росту потребности в создании комфортных условий проживания в сельской местности с учетом инвестиционной привлекательности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области. Контрольный срок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 xml:space="preserve"> программы - 31 декабря 2025 г.</w:t>
      </w:r>
    </w:p>
    <w:p w:rsidR="00F8108D" w:rsidRDefault="00F810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3251A" w:rsidRDefault="00E004BA" w:rsidP="0093251A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E524B1" w:rsidRPr="0093251A">
        <w:rPr>
          <w:rFonts w:ascii="Times New Roman" w:hAnsi="Times New Roman" w:cs="Times New Roman"/>
          <w:b/>
          <w:bCs/>
          <w:sz w:val="24"/>
          <w:szCs w:val="24"/>
        </w:rPr>
        <w:t>3. Целевые показатели достижения целей и решения задач,</w:t>
      </w:r>
      <w:r w:rsidR="00932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24B1" w:rsidRPr="0093251A" w:rsidRDefault="00E524B1" w:rsidP="0093251A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51A">
        <w:rPr>
          <w:rFonts w:ascii="Times New Roman" w:hAnsi="Times New Roman" w:cs="Times New Roman"/>
          <w:b/>
          <w:bCs/>
          <w:sz w:val="24"/>
          <w:szCs w:val="24"/>
        </w:rPr>
        <w:t>основные ожидаемые конечные результаты</w:t>
      </w:r>
      <w:r w:rsidR="00932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776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93251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E524B1" w:rsidRPr="00E524B1" w:rsidRDefault="00E524B1" w:rsidP="00932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4B1" w:rsidRPr="00634AC0" w:rsidRDefault="00E524B1" w:rsidP="00F1776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>Целевыми показате</w:t>
      </w:r>
      <w:r w:rsidR="00F17762" w:rsidRPr="00634AC0">
        <w:rPr>
          <w:rFonts w:ascii="Times New Roman" w:hAnsi="Times New Roman" w:cs="Times New Roman"/>
          <w:bCs/>
          <w:sz w:val="24"/>
          <w:szCs w:val="24"/>
        </w:rPr>
        <w:t xml:space="preserve">лями </w:t>
      </w:r>
      <w:r w:rsidR="003B21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F17762" w:rsidRPr="00634AC0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Pr="00634AC0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F17762" w:rsidRPr="00634AC0" w:rsidRDefault="00F17762" w:rsidP="00F17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C0">
        <w:rPr>
          <w:rFonts w:ascii="Times New Roman" w:hAnsi="Times New Roman" w:cs="Times New Roman"/>
          <w:sz w:val="24"/>
          <w:szCs w:val="24"/>
        </w:rPr>
        <w:t xml:space="preserve">- количество реализованных проектов комплексного развития сельских территорий (агломераций) - </w:t>
      </w:r>
      <w:r w:rsidR="000F4E51">
        <w:rPr>
          <w:rFonts w:ascii="Times New Roman" w:hAnsi="Times New Roman" w:cs="Times New Roman"/>
          <w:sz w:val="24"/>
          <w:szCs w:val="24"/>
        </w:rPr>
        <w:t>1</w:t>
      </w:r>
      <w:r w:rsidRPr="00634AC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F4E51">
        <w:rPr>
          <w:rFonts w:ascii="Times New Roman" w:hAnsi="Times New Roman" w:cs="Times New Roman"/>
          <w:sz w:val="24"/>
          <w:szCs w:val="24"/>
        </w:rPr>
        <w:t>а</w:t>
      </w:r>
      <w:r w:rsidRPr="00634AC0">
        <w:rPr>
          <w:rFonts w:ascii="Times New Roman" w:hAnsi="Times New Roman" w:cs="Times New Roman"/>
          <w:sz w:val="24"/>
          <w:szCs w:val="24"/>
        </w:rPr>
        <w:t>;</w:t>
      </w:r>
    </w:p>
    <w:p w:rsidR="00F17762" w:rsidRPr="00F8108D" w:rsidRDefault="00F17762" w:rsidP="00F8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C0">
        <w:rPr>
          <w:rFonts w:ascii="Times New Roman" w:hAnsi="Times New Roman" w:cs="Times New Roman"/>
          <w:sz w:val="24"/>
          <w:szCs w:val="24"/>
        </w:rPr>
        <w:t xml:space="preserve">- количество реализованных на сельских территориях </w:t>
      </w:r>
      <w:r w:rsidR="008C5E72">
        <w:rPr>
          <w:rFonts w:ascii="Times New Roman" w:hAnsi="Times New Roman" w:cs="Times New Roman"/>
          <w:sz w:val="24"/>
          <w:szCs w:val="24"/>
        </w:rPr>
        <w:t>мероприятий</w:t>
      </w:r>
      <w:r w:rsidRPr="00634AC0">
        <w:rPr>
          <w:rFonts w:ascii="Times New Roman" w:hAnsi="Times New Roman" w:cs="Times New Roman"/>
          <w:sz w:val="24"/>
          <w:szCs w:val="24"/>
        </w:rPr>
        <w:t xml:space="preserve"> по благоустройству - </w:t>
      </w:r>
      <w:r w:rsidR="000F4E51">
        <w:rPr>
          <w:rFonts w:ascii="Times New Roman" w:hAnsi="Times New Roman" w:cs="Times New Roman"/>
          <w:sz w:val="24"/>
          <w:szCs w:val="24"/>
        </w:rPr>
        <w:t>8</w:t>
      </w:r>
      <w:r w:rsidR="006E67C7">
        <w:rPr>
          <w:rFonts w:ascii="Times New Roman" w:hAnsi="Times New Roman" w:cs="Times New Roman"/>
          <w:sz w:val="24"/>
          <w:szCs w:val="24"/>
        </w:rPr>
        <w:t xml:space="preserve"> </w:t>
      </w:r>
      <w:r w:rsidR="008C5E72">
        <w:rPr>
          <w:rFonts w:ascii="Times New Roman" w:hAnsi="Times New Roman" w:cs="Times New Roman"/>
          <w:sz w:val="24"/>
          <w:szCs w:val="24"/>
        </w:rPr>
        <w:t>мероприятий</w:t>
      </w:r>
      <w:r w:rsidR="00F8108D">
        <w:rPr>
          <w:rFonts w:ascii="Times New Roman" w:hAnsi="Times New Roman" w:cs="Times New Roman"/>
          <w:sz w:val="24"/>
          <w:szCs w:val="24"/>
        </w:rPr>
        <w:t>.</w:t>
      </w:r>
    </w:p>
    <w:p w:rsidR="00E524B1" w:rsidRPr="00634AC0" w:rsidRDefault="00E524B1" w:rsidP="00F1776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 xml:space="preserve">По итогам реализации </w:t>
      </w:r>
      <w:r w:rsidR="00F17762" w:rsidRPr="00634AC0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34AC0">
        <w:rPr>
          <w:rFonts w:ascii="Times New Roman" w:hAnsi="Times New Roman" w:cs="Times New Roman"/>
          <w:bCs/>
          <w:sz w:val="24"/>
          <w:szCs w:val="24"/>
        </w:rPr>
        <w:t xml:space="preserve"> программы планируется обеспечить достижение следующих основных ожидаемых результатов:</w:t>
      </w:r>
    </w:p>
    <w:p w:rsidR="00E524B1" w:rsidRPr="00634AC0" w:rsidRDefault="00F17762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634AC0">
        <w:rPr>
          <w:rFonts w:ascii="Times New Roman" w:hAnsi="Times New Roman" w:cs="Times New Roman"/>
          <w:bCs/>
          <w:sz w:val="24"/>
          <w:szCs w:val="24"/>
        </w:rPr>
        <w:t>улучшение условий проживания сельского населения и формирование социальной инженерной инфраструктуры сельских территорий;</w:t>
      </w:r>
    </w:p>
    <w:p w:rsidR="00E524B1" w:rsidRPr="00E524B1" w:rsidRDefault="00F17762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634AC0">
        <w:rPr>
          <w:rFonts w:ascii="Times New Roman" w:hAnsi="Times New Roman" w:cs="Times New Roman"/>
          <w:bCs/>
          <w:sz w:val="24"/>
          <w:szCs w:val="24"/>
        </w:rPr>
        <w:t>повышение привлекательности сельской местности для проживания и трудовой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 xml:space="preserve"> деятельности;</w:t>
      </w:r>
    </w:p>
    <w:p w:rsidR="00E524B1" w:rsidRPr="00E524B1" w:rsidRDefault="00F17762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сельских территорий.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762" w:rsidRDefault="00E004BA" w:rsidP="00F1776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524B1" w:rsidRPr="00F17762">
        <w:rPr>
          <w:rFonts w:ascii="Times New Roman" w:hAnsi="Times New Roman" w:cs="Times New Roman"/>
          <w:b/>
          <w:bCs/>
          <w:sz w:val="24"/>
          <w:szCs w:val="24"/>
        </w:rPr>
        <w:t>. Обобщенная характеристика основных мероприятий</w:t>
      </w:r>
      <w:r w:rsidR="00F17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24B1" w:rsidRPr="00F17762" w:rsidRDefault="00F17762" w:rsidP="00F1776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524B1" w:rsidRPr="00F1776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 xml:space="preserve">Достижение целей и решение задач </w:t>
      </w:r>
      <w:r w:rsidR="00F1776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программы обеспечивается путем реализации ряда мероприятий. Перечень мероприятий </w:t>
      </w:r>
      <w:r w:rsidR="00F1776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программы, реализуемых в 202</w:t>
      </w:r>
      <w:r w:rsidR="00F17762">
        <w:rPr>
          <w:rFonts w:ascii="Times New Roman" w:hAnsi="Times New Roman" w:cs="Times New Roman"/>
          <w:bCs/>
          <w:sz w:val="24"/>
          <w:szCs w:val="24"/>
        </w:rPr>
        <w:t>1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- 2025 годах, представлен в </w:t>
      </w:r>
      <w:r w:rsidR="00F17762">
        <w:rPr>
          <w:rFonts w:ascii="Times New Roman" w:hAnsi="Times New Roman" w:cs="Times New Roman"/>
          <w:bCs/>
          <w:sz w:val="24"/>
          <w:szCs w:val="24"/>
        </w:rPr>
        <w:t>приложении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1D0">
        <w:rPr>
          <w:rFonts w:ascii="Times New Roman" w:hAnsi="Times New Roman" w:cs="Times New Roman"/>
          <w:bCs/>
          <w:sz w:val="24"/>
          <w:szCs w:val="24"/>
        </w:rPr>
        <w:t>1</w:t>
      </w:r>
      <w:r w:rsidRPr="00E524B1">
        <w:rPr>
          <w:rFonts w:ascii="Times New Roman" w:hAnsi="Times New Roman" w:cs="Times New Roman"/>
          <w:bCs/>
          <w:sz w:val="24"/>
          <w:szCs w:val="24"/>
        </w:rPr>
        <w:t>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 xml:space="preserve">Основными мероприятиями </w:t>
      </w:r>
      <w:r w:rsidR="00F1776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программы являются:</w:t>
      </w:r>
    </w:p>
    <w:p w:rsidR="00E524B1" w:rsidRPr="00E524B1" w:rsidRDefault="00F17762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>обеспечение комплексного развития сельских территорий;</w:t>
      </w:r>
    </w:p>
    <w:p w:rsidR="00E524B1" w:rsidRPr="00F8108D" w:rsidRDefault="00F17762" w:rsidP="00F8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E524B1">
        <w:rPr>
          <w:rFonts w:ascii="Times New Roman" w:hAnsi="Times New Roman" w:cs="Times New Roman"/>
          <w:bCs/>
          <w:sz w:val="24"/>
          <w:szCs w:val="24"/>
        </w:rPr>
        <w:t>благ</w:t>
      </w:r>
      <w:r w:rsidR="00F8108D">
        <w:rPr>
          <w:rFonts w:ascii="Times New Roman" w:hAnsi="Times New Roman" w:cs="Times New Roman"/>
          <w:bCs/>
          <w:sz w:val="24"/>
          <w:szCs w:val="24"/>
        </w:rPr>
        <w:t>оустройство сельских территорий</w:t>
      </w:r>
      <w:r w:rsidR="00E524B1" w:rsidRPr="00F8108D">
        <w:rPr>
          <w:rFonts w:ascii="Times New Roman" w:hAnsi="Times New Roman" w:cs="Times New Roman"/>
          <w:bCs/>
          <w:sz w:val="24"/>
          <w:szCs w:val="24"/>
        </w:rPr>
        <w:t>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762" w:rsidRDefault="00E004BA" w:rsidP="00F1776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036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24B1" w:rsidRPr="00F17762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объема финансовых ресурсов, </w:t>
      </w:r>
    </w:p>
    <w:p w:rsidR="00E524B1" w:rsidRPr="00F17762" w:rsidRDefault="00F17762" w:rsidP="00F1776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524B1" w:rsidRPr="00F17762">
        <w:rPr>
          <w:rFonts w:ascii="Times New Roman" w:hAnsi="Times New Roman" w:cs="Times New Roman"/>
          <w:b/>
          <w:bCs/>
          <w:sz w:val="24"/>
          <w:szCs w:val="24"/>
        </w:rPr>
        <w:t>еобходимых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4B1" w:rsidRPr="00F17762">
        <w:rPr>
          <w:rFonts w:ascii="Times New Roman" w:hAnsi="Times New Roman" w:cs="Times New Roman"/>
          <w:b/>
          <w:bCs/>
          <w:sz w:val="24"/>
          <w:szCs w:val="24"/>
        </w:rPr>
        <w:t xml:space="preserve">для реализации </w:t>
      </w:r>
      <w:r w:rsidR="007B417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524B1" w:rsidRPr="00F1776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</w:t>
      </w:r>
      <w:r w:rsidR="003B21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программы составляет </w:t>
      </w:r>
      <w:r w:rsidR="000F4E51">
        <w:rPr>
          <w:rFonts w:ascii="Times New Roman" w:hAnsi="Times New Roman" w:cs="Times New Roman"/>
          <w:bCs/>
          <w:sz w:val="24"/>
          <w:szCs w:val="24"/>
        </w:rPr>
        <w:t>15 582,663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 за счет средств: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 xml:space="preserve">федерального бюджета </w:t>
      </w:r>
      <w:r w:rsidR="00B21677">
        <w:rPr>
          <w:rFonts w:ascii="Times New Roman" w:hAnsi="Times New Roman" w:cs="Times New Roman"/>
          <w:bCs/>
          <w:sz w:val="24"/>
          <w:szCs w:val="24"/>
        </w:rPr>
        <w:t>–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E51">
        <w:rPr>
          <w:rFonts w:ascii="Times New Roman" w:hAnsi="Times New Roman" w:cs="Times New Roman"/>
          <w:bCs/>
          <w:sz w:val="24"/>
          <w:szCs w:val="24"/>
        </w:rPr>
        <w:t>9 656,004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 xml:space="preserve">областного бюджета </w:t>
      </w:r>
      <w:r w:rsidR="00B21677">
        <w:rPr>
          <w:rFonts w:ascii="Times New Roman" w:hAnsi="Times New Roman" w:cs="Times New Roman"/>
          <w:bCs/>
          <w:sz w:val="24"/>
          <w:szCs w:val="24"/>
        </w:rPr>
        <w:t>–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E51">
        <w:rPr>
          <w:rFonts w:ascii="Times New Roman" w:hAnsi="Times New Roman" w:cs="Times New Roman"/>
          <w:bCs/>
          <w:sz w:val="24"/>
          <w:szCs w:val="24"/>
        </w:rPr>
        <w:t>1 514</w:t>
      </w:r>
      <w:r w:rsidR="00F8108D">
        <w:rPr>
          <w:rFonts w:ascii="Times New Roman" w:hAnsi="Times New Roman" w:cs="Times New Roman"/>
          <w:bCs/>
          <w:sz w:val="24"/>
          <w:szCs w:val="24"/>
        </w:rPr>
        <w:t>,653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>бюджетов</w:t>
      </w:r>
      <w:r w:rsidR="00B21677">
        <w:rPr>
          <w:rFonts w:ascii="Times New Roman" w:hAnsi="Times New Roman" w:cs="Times New Roman"/>
          <w:bCs/>
          <w:sz w:val="24"/>
          <w:szCs w:val="24"/>
        </w:rPr>
        <w:t xml:space="preserve"> городских, сельских поселений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77">
        <w:rPr>
          <w:rFonts w:ascii="Times New Roman" w:hAnsi="Times New Roman" w:cs="Times New Roman"/>
          <w:bCs/>
          <w:sz w:val="24"/>
          <w:szCs w:val="24"/>
        </w:rPr>
        <w:t>–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E51">
        <w:rPr>
          <w:rFonts w:ascii="Times New Roman" w:hAnsi="Times New Roman" w:cs="Times New Roman"/>
          <w:bCs/>
          <w:sz w:val="24"/>
          <w:szCs w:val="24"/>
        </w:rPr>
        <w:t>3 508,418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 xml:space="preserve">внебюджетных источников </w:t>
      </w:r>
      <w:r w:rsidR="00B21677">
        <w:rPr>
          <w:rFonts w:ascii="Times New Roman" w:hAnsi="Times New Roman" w:cs="Times New Roman"/>
          <w:bCs/>
          <w:sz w:val="24"/>
          <w:szCs w:val="24"/>
        </w:rPr>
        <w:t>–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E51">
        <w:rPr>
          <w:rFonts w:ascii="Times New Roman" w:hAnsi="Times New Roman" w:cs="Times New Roman"/>
          <w:bCs/>
          <w:sz w:val="24"/>
          <w:szCs w:val="24"/>
        </w:rPr>
        <w:t>34</w:t>
      </w:r>
      <w:r w:rsidR="00F8108D">
        <w:rPr>
          <w:rFonts w:ascii="Times New Roman" w:hAnsi="Times New Roman" w:cs="Times New Roman"/>
          <w:bCs/>
          <w:sz w:val="24"/>
          <w:szCs w:val="24"/>
        </w:rPr>
        <w:t>,000</w:t>
      </w:r>
      <w:r w:rsidR="00B21677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B21677" w:rsidRPr="00E524B1" w:rsidRDefault="00B21677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вклад граждан, индивидуальных предпринимателей, юридических лиц </w:t>
      </w:r>
      <w:r w:rsidR="004229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(в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трудовым участием) – </w:t>
      </w:r>
      <w:r w:rsidR="000F4E51">
        <w:rPr>
          <w:rFonts w:ascii="Times New Roman" w:hAnsi="Times New Roman" w:cs="Times New Roman"/>
          <w:bCs/>
          <w:sz w:val="24"/>
          <w:szCs w:val="24"/>
        </w:rPr>
        <w:t>86</w:t>
      </w:r>
      <w:r w:rsidR="00F8108D">
        <w:rPr>
          <w:rFonts w:ascii="Times New Roman" w:hAnsi="Times New Roman" w:cs="Times New Roman"/>
          <w:bCs/>
          <w:sz w:val="24"/>
          <w:szCs w:val="24"/>
        </w:rPr>
        <w:t>9,588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  <w:proofErr w:type="gramEnd"/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4B1" w:rsidRPr="007B4175" w:rsidRDefault="00E004BA" w:rsidP="007B4175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24B1" w:rsidRPr="007B417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524B1" w:rsidRPr="007B4175">
        <w:rPr>
          <w:rFonts w:ascii="Times New Roman" w:hAnsi="Times New Roman" w:cs="Times New Roman"/>
          <w:b/>
          <w:bCs/>
          <w:sz w:val="24"/>
          <w:szCs w:val="24"/>
        </w:rPr>
        <w:t xml:space="preserve"> Механизм реализации </w:t>
      </w:r>
      <w:r w:rsidR="007B4175" w:rsidRPr="007B417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524B1" w:rsidRPr="007B417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4B1" w:rsidRPr="003D633A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 xml:space="preserve">7.1. Реализация </w:t>
      </w:r>
      <w:r w:rsidR="007B4175" w:rsidRPr="003D633A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осуществляется 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="007B4175" w:rsidRPr="003D633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программы с участием заинтересованных </w:t>
      </w:r>
      <w:r w:rsidR="007B4175" w:rsidRPr="003D633A">
        <w:rPr>
          <w:rFonts w:ascii="Times New Roman" w:hAnsi="Times New Roman" w:cs="Times New Roman"/>
          <w:bCs/>
          <w:sz w:val="24"/>
          <w:szCs w:val="24"/>
        </w:rPr>
        <w:t>структурных подразделений администрации Городищенского муниципального района</w:t>
      </w:r>
      <w:r w:rsidRPr="003D633A">
        <w:rPr>
          <w:rFonts w:ascii="Times New Roman" w:hAnsi="Times New Roman" w:cs="Times New Roman"/>
          <w:bCs/>
          <w:sz w:val="24"/>
          <w:szCs w:val="24"/>
        </w:rPr>
        <w:t>, а также органов местного самоуправления</w:t>
      </w:r>
      <w:r w:rsidR="007B4175" w:rsidRPr="003D633A">
        <w:rPr>
          <w:rFonts w:ascii="Times New Roman" w:hAnsi="Times New Roman" w:cs="Times New Roman"/>
          <w:bCs/>
          <w:sz w:val="24"/>
          <w:szCs w:val="24"/>
        </w:rPr>
        <w:t xml:space="preserve"> городских и сельских поселений Городищенского муниципального района</w:t>
      </w:r>
      <w:r w:rsidRPr="003D633A">
        <w:rPr>
          <w:rFonts w:ascii="Times New Roman" w:hAnsi="Times New Roman" w:cs="Times New Roman"/>
          <w:bCs/>
          <w:sz w:val="24"/>
          <w:szCs w:val="24"/>
        </w:rPr>
        <w:t>.</w:t>
      </w:r>
    </w:p>
    <w:p w:rsidR="00E524B1" w:rsidRPr="003D633A" w:rsidRDefault="007B4175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>И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сполнителем </w:t>
      </w:r>
      <w:r w:rsidRPr="003D633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программы является </w:t>
      </w:r>
      <w:r w:rsidRPr="003D633A">
        <w:rPr>
          <w:rFonts w:ascii="Times New Roman" w:hAnsi="Times New Roman" w:cs="Times New Roman"/>
          <w:bCs/>
          <w:sz w:val="24"/>
          <w:szCs w:val="24"/>
        </w:rPr>
        <w:t>отдел по сельскому хозяйству и экологии</w:t>
      </w:r>
      <w:r w:rsidR="00231DE9" w:rsidRPr="003D633A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Городищенского муниципального района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>.</w:t>
      </w:r>
    </w:p>
    <w:p w:rsidR="00E524B1" w:rsidRPr="003D633A" w:rsidRDefault="007B4175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>Отдел по сельскому хозяйству и экологии администрации Городищенского муниципального района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как ответственный исполнитель </w:t>
      </w:r>
      <w:r w:rsidR="00231DE9" w:rsidRPr="003D633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программы:</w:t>
      </w:r>
    </w:p>
    <w:p w:rsidR="00E524B1" w:rsidRPr="003D633A" w:rsidRDefault="007B4175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>- координирует деятельность структурных подразделений</w:t>
      </w:r>
      <w:r w:rsidR="003B2129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="0037621D">
        <w:rPr>
          <w:rFonts w:ascii="Times New Roman" w:hAnsi="Times New Roman" w:cs="Times New Roman"/>
          <w:bCs/>
          <w:sz w:val="24"/>
          <w:szCs w:val="24"/>
        </w:rPr>
        <w:t>, органов местного самоуправления городских и сельских поселений Городищенского муниципального района Волгоградской области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по реализации </w:t>
      </w:r>
      <w:r w:rsidR="003B21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программы;</w:t>
      </w:r>
    </w:p>
    <w:p w:rsidR="00E524B1" w:rsidRPr="003D633A" w:rsidRDefault="007B4175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организует информационную и разъяснительную работу, направленную на освещение целей и задач </w:t>
      </w:r>
      <w:r w:rsidRPr="003D633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программы;</w:t>
      </w:r>
    </w:p>
    <w:p w:rsidR="00E524B1" w:rsidRPr="003D633A" w:rsidRDefault="00231DE9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готовит ежегодные </w:t>
      </w:r>
      <w:r w:rsidRPr="003D633A">
        <w:rPr>
          <w:rFonts w:ascii="Times New Roman" w:hAnsi="Times New Roman" w:cs="Times New Roman"/>
          <w:bCs/>
          <w:sz w:val="24"/>
          <w:szCs w:val="24"/>
        </w:rPr>
        <w:t>отчёты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о ходе реализации </w:t>
      </w:r>
      <w:r w:rsidRPr="003D633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программы.</w:t>
      </w:r>
    </w:p>
    <w:p w:rsidR="00E524B1" w:rsidRPr="003D633A" w:rsidRDefault="00231DE9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>И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сполнитель </w:t>
      </w:r>
      <w:r w:rsidRPr="003D633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программы в пределах своих полномочий:</w:t>
      </w:r>
    </w:p>
    <w:p w:rsidR="00E524B1" w:rsidRPr="003D633A" w:rsidRDefault="00231DE9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>осуществля</w:t>
      </w:r>
      <w:r w:rsidR="0037621D">
        <w:rPr>
          <w:rFonts w:ascii="Times New Roman" w:hAnsi="Times New Roman" w:cs="Times New Roman"/>
          <w:bCs/>
          <w:sz w:val="24"/>
          <w:szCs w:val="24"/>
        </w:rPr>
        <w:t>е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т нормативное, правовое и методическое обеспечение реализации </w:t>
      </w:r>
      <w:r w:rsidRPr="003D633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программы;</w:t>
      </w:r>
    </w:p>
    <w:p w:rsidR="00E524B1" w:rsidRPr="003D633A" w:rsidRDefault="00231DE9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>согласовыва</w:t>
      </w:r>
      <w:r w:rsidR="0037621D">
        <w:rPr>
          <w:rFonts w:ascii="Times New Roman" w:hAnsi="Times New Roman" w:cs="Times New Roman"/>
          <w:bCs/>
          <w:sz w:val="24"/>
          <w:szCs w:val="24"/>
        </w:rPr>
        <w:t>е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т с основными участниками </w:t>
      </w:r>
      <w:r w:rsidRPr="003D633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программы возможные сроки выполнения мероприятий, предложения по объемам и источникам финансирования;</w:t>
      </w:r>
    </w:p>
    <w:p w:rsidR="00E524B1" w:rsidRPr="003D633A" w:rsidRDefault="00231DE9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>- осуществля</w:t>
      </w:r>
      <w:r w:rsidR="0037621D">
        <w:rPr>
          <w:rFonts w:ascii="Times New Roman" w:hAnsi="Times New Roman" w:cs="Times New Roman"/>
          <w:bCs/>
          <w:sz w:val="24"/>
          <w:szCs w:val="24"/>
        </w:rPr>
        <w:t>е</w:t>
      </w:r>
      <w:r w:rsidRPr="003D633A">
        <w:rPr>
          <w:rFonts w:ascii="Times New Roman" w:hAnsi="Times New Roman" w:cs="Times New Roman"/>
          <w:bCs/>
          <w:sz w:val="24"/>
          <w:szCs w:val="24"/>
        </w:rPr>
        <w:t>т взаимодействие с органами исполнительной власти Волгоградской области по вопросу заключения соглашений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субсидий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(субвенций)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r w:rsidRPr="003D633A">
        <w:rPr>
          <w:rFonts w:ascii="Times New Roman" w:hAnsi="Times New Roman" w:cs="Times New Roman"/>
          <w:bCs/>
          <w:sz w:val="24"/>
          <w:szCs w:val="24"/>
        </w:rPr>
        <w:t>регионального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бюджета бюджету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области, с органами местного самоуправления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="007A3345" w:rsidRPr="003D633A">
        <w:rPr>
          <w:rFonts w:ascii="Times New Roman" w:hAnsi="Times New Roman" w:cs="Times New Roman"/>
          <w:bCs/>
          <w:sz w:val="24"/>
          <w:szCs w:val="24"/>
        </w:rPr>
        <w:t xml:space="preserve"> по вопросу заключения соглашений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о предоставлении </w:t>
      </w:r>
      <w:r w:rsidR="005751BD"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r w:rsidRPr="003D633A">
        <w:rPr>
          <w:rFonts w:ascii="Times New Roman" w:hAnsi="Times New Roman" w:cs="Times New Roman"/>
          <w:bCs/>
          <w:sz w:val="24"/>
          <w:szCs w:val="24"/>
        </w:rPr>
        <w:t>бюджета Городищенского муниципального района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органа</w:t>
      </w:r>
      <w:r w:rsidR="007A3345" w:rsidRPr="003D633A">
        <w:rPr>
          <w:rFonts w:ascii="Times New Roman" w:hAnsi="Times New Roman" w:cs="Times New Roman"/>
          <w:bCs/>
          <w:sz w:val="24"/>
          <w:szCs w:val="24"/>
        </w:rPr>
        <w:t>м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</w:t>
      </w:r>
      <w:r w:rsidR="007A3345" w:rsidRPr="003D633A">
        <w:rPr>
          <w:rFonts w:ascii="Times New Roman" w:hAnsi="Times New Roman" w:cs="Times New Roman"/>
          <w:bCs/>
          <w:sz w:val="24"/>
          <w:szCs w:val="24"/>
        </w:rPr>
        <w:t xml:space="preserve"> городских, сельских поселений Городищенского муниципального района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="007A3345" w:rsidRPr="003D633A">
        <w:rPr>
          <w:rFonts w:ascii="Times New Roman" w:hAnsi="Times New Roman" w:cs="Times New Roman"/>
          <w:bCs/>
          <w:sz w:val="24"/>
          <w:szCs w:val="24"/>
        </w:rPr>
        <w:t xml:space="preserve"> и по вопросу заключения соглашений о предоставлении </w:t>
      </w:r>
      <w:r w:rsidR="005751BD"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</w:t>
      </w:r>
      <w:r w:rsidR="007A3345" w:rsidRPr="003D633A">
        <w:rPr>
          <w:rFonts w:ascii="Times New Roman" w:hAnsi="Times New Roman" w:cs="Times New Roman"/>
          <w:bCs/>
          <w:sz w:val="24"/>
          <w:szCs w:val="24"/>
        </w:rPr>
        <w:t xml:space="preserve"> из бюджетов органов местного самоуправления городских, сельских поселений Городищенского муниципального района Волгоградской области бюджету Городищенского муниципального района Волгоградской области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>;</w:t>
      </w:r>
    </w:p>
    <w:p w:rsidR="00E524B1" w:rsidRPr="003D633A" w:rsidRDefault="00F3236B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>контролиру</w:t>
      </w:r>
      <w:r w:rsidR="0037621D">
        <w:rPr>
          <w:rFonts w:ascii="Times New Roman" w:hAnsi="Times New Roman" w:cs="Times New Roman"/>
          <w:bCs/>
          <w:sz w:val="24"/>
          <w:szCs w:val="24"/>
        </w:rPr>
        <w:t>е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т ход выполнения мероприятий </w:t>
      </w:r>
      <w:r w:rsidR="007A3345" w:rsidRPr="003D633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E524B1" w:rsidRPr="003D633A">
        <w:rPr>
          <w:rFonts w:ascii="Times New Roman" w:hAnsi="Times New Roman" w:cs="Times New Roman"/>
          <w:bCs/>
          <w:sz w:val="24"/>
          <w:szCs w:val="24"/>
        </w:rPr>
        <w:t xml:space="preserve"> программы.</w:t>
      </w:r>
    </w:p>
    <w:p w:rsidR="00E524B1" w:rsidRPr="003D633A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реализации </w:t>
      </w:r>
      <w:r w:rsidR="007A3345" w:rsidRPr="003D633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программы осуществляется в соответствии с </w:t>
      </w:r>
      <w:r w:rsidR="007A3345" w:rsidRPr="003D633A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Городищенского муниципальн</w:t>
      </w:r>
      <w:r w:rsidR="000F6701" w:rsidRPr="003D633A">
        <w:rPr>
          <w:rFonts w:ascii="Times New Roman" w:hAnsi="Times New Roman" w:cs="Times New Roman"/>
          <w:bCs/>
          <w:sz w:val="24"/>
          <w:szCs w:val="24"/>
        </w:rPr>
        <w:t xml:space="preserve">ого района от 20.08.2009 г. </w:t>
      </w:r>
      <w:r w:rsidR="007A3345" w:rsidRPr="003D633A">
        <w:rPr>
          <w:rFonts w:ascii="Times New Roman" w:hAnsi="Times New Roman" w:cs="Times New Roman"/>
          <w:bCs/>
          <w:sz w:val="24"/>
          <w:szCs w:val="24"/>
        </w:rPr>
        <w:t>№ 2447 «Об утверждении Положения о муниципальных программах»</w:t>
      </w:r>
      <w:r w:rsidRPr="003D633A">
        <w:rPr>
          <w:rFonts w:ascii="Times New Roman" w:hAnsi="Times New Roman" w:cs="Times New Roman"/>
          <w:bCs/>
          <w:sz w:val="24"/>
          <w:szCs w:val="24"/>
        </w:rPr>
        <w:t>.</w:t>
      </w:r>
    </w:p>
    <w:p w:rsidR="00E524B1" w:rsidRPr="003D633A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>7.</w:t>
      </w:r>
      <w:r w:rsidR="0037621D">
        <w:rPr>
          <w:rFonts w:ascii="Times New Roman" w:hAnsi="Times New Roman" w:cs="Times New Roman"/>
          <w:bCs/>
          <w:sz w:val="24"/>
          <w:szCs w:val="24"/>
        </w:rPr>
        <w:t>2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. В рамках основного мероприятия 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>«</w:t>
      </w:r>
      <w:r w:rsidRPr="003D633A">
        <w:rPr>
          <w:rFonts w:ascii="Times New Roman" w:hAnsi="Times New Roman" w:cs="Times New Roman"/>
          <w:bCs/>
          <w:sz w:val="24"/>
          <w:szCs w:val="24"/>
        </w:rPr>
        <w:t>Обеспечение комплексного развития сельских территорий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>»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предусматривается:</w:t>
      </w:r>
    </w:p>
    <w:p w:rsidR="00E524B1" w:rsidRPr="003D633A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>1) реализаци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>я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проектов комплексного развития сельских территорий или сельских агломераций;</w:t>
      </w:r>
    </w:p>
    <w:p w:rsidR="00E524B1" w:rsidRPr="003D633A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в границах муниципальных образований Волгоградской области газоснабжения в части строительства и реконструкции объектов газоснабжения в соответствии с Законом Волгоградской области от 10 июня 2016 г. 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>№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50-ОД 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>«</w:t>
      </w:r>
      <w:r w:rsidRPr="003D633A">
        <w:rPr>
          <w:rFonts w:ascii="Times New Roman" w:hAnsi="Times New Roman" w:cs="Times New Roman"/>
          <w:bCs/>
          <w:sz w:val="24"/>
          <w:szCs w:val="24"/>
        </w:rPr>
        <w:t>О наделении органов местного самоуправления муниципальных образований Волгоградской области отдельными государственными полномочиями Волгоградской области по организации в границах муниципальных образований Волгоградской области газоснабжения в части строительства и реконструкции объектов газоснабжения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>»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>создание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условий для развития медицинской помощи и обеспеч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>ения ее доступности для граждан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в части строительства и реконструкции объектов первичной медико-санитарной помощи на </w:t>
      </w:r>
      <w:proofErr w:type="spellStart"/>
      <w:r w:rsidRPr="003D633A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3D633A">
        <w:rPr>
          <w:rFonts w:ascii="Times New Roman" w:hAnsi="Times New Roman" w:cs="Times New Roman"/>
          <w:bCs/>
          <w:sz w:val="24"/>
          <w:szCs w:val="24"/>
        </w:rPr>
        <w:t xml:space="preserve"> мероприятий, предусмотренных проектами комплексного развития сельских территорий в соответствии с Законом Волгоградской области от 01 апреля 2014 г. 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>№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51-ОД 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 xml:space="preserve">                             «</w:t>
      </w:r>
      <w:r w:rsidRPr="003D633A">
        <w:rPr>
          <w:rFonts w:ascii="Times New Roman" w:hAnsi="Times New Roman" w:cs="Times New Roman"/>
          <w:bCs/>
          <w:sz w:val="24"/>
          <w:szCs w:val="24"/>
        </w:rPr>
        <w:t>О наделении органов местного самоуправления муниципальных районов и городских округов Волгоградской области отдельными государственными полномочиями Волгоградской области по созданию условий для развития медицинской помощи и обеспечения ее доступности для граждан в части строительства и реконструкции объектов первичной медико-санитарной помощи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>»</w:t>
      </w:r>
      <w:r w:rsidRPr="003D633A">
        <w:rPr>
          <w:rFonts w:ascii="Times New Roman" w:hAnsi="Times New Roman" w:cs="Times New Roman"/>
          <w:bCs/>
          <w:sz w:val="24"/>
          <w:szCs w:val="24"/>
        </w:rPr>
        <w:t>.</w:t>
      </w:r>
    </w:p>
    <w:p w:rsid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3A">
        <w:rPr>
          <w:rFonts w:ascii="Times New Roman" w:hAnsi="Times New Roman" w:cs="Times New Roman"/>
          <w:bCs/>
          <w:sz w:val="24"/>
          <w:szCs w:val="24"/>
        </w:rPr>
        <w:t>7.</w:t>
      </w:r>
      <w:r w:rsidR="0037621D">
        <w:rPr>
          <w:rFonts w:ascii="Times New Roman" w:hAnsi="Times New Roman" w:cs="Times New Roman"/>
          <w:bCs/>
          <w:sz w:val="24"/>
          <w:szCs w:val="24"/>
        </w:rPr>
        <w:t>3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. В рамках основного мероприятия 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>«</w:t>
      </w:r>
      <w:r w:rsidRPr="003D633A">
        <w:rPr>
          <w:rFonts w:ascii="Times New Roman" w:hAnsi="Times New Roman" w:cs="Times New Roman"/>
          <w:bCs/>
          <w:sz w:val="24"/>
          <w:szCs w:val="24"/>
        </w:rPr>
        <w:t>Благоустройство сельских территорий</w:t>
      </w:r>
      <w:r w:rsidR="00935161" w:rsidRPr="003D633A">
        <w:rPr>
          <w:rFonts w:ascii="Times New Roman" w:hAnsi="Times New Roman" w:cs="Times New Roman"/>
          <w:bCs/>
          <w:sz w:val="24"/>
          <w:szCs w:val="24"/>
        </w:rPr>
        <w:t>»</w:t>
      </w:r>
      <w:r w:rsidRPr="003D6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35D">
        <w:rPr>
          <w:rFonts w:ascii="Times New Roman" w:hAnsi="Times New Roman" w:cs="Times New Roman"/>
          <w:bCs/>
          <w:sz w:val="24"/>
          <w:szCs w:val="24"/>
        </w:rPr>
        <w:t xml:space="preserve">предусматривается </w:t>
      </w:r>
      <w:r w:rsidR="00935161" w:rsidRPr="0039235D">
        <w:rPr>
          <w:rFonts w:ascii="Times New Roman" w:hAnsi="Times New Roman" w:cs="Times New Roman"/>
          <w:bCs/>
          <w:sz w:val="24"/>
          <w:szCs w:val="24"/>
        </w:rPr>
        <w:t>реализация</w:t>
      </w:r>
      <w:r w:rsidRPr="0039235D">
        <w:rPr>
          <w:rFonts w:ascii="Times New Roman" w:hAnsi="Times New Roman" w:cs="Times New Roman"/>
          <w:bCs/>
          <w:sz w:val="24"/>
          <w:szCs w:val="24"/>
        </w:rPr>
        <w:t xml:space="preserve"> мероприятий по благоустройству сельских территорий.</w:t>
      </w:r>
    </w:p>
    <w:p w:rsidR="00422968" w:rsidRDefault="00422968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7.4. Мероприятия, реализуемые в рамках программы, реализация которых не относится к полномочиям муниципальных районов в соответствии с Федеральным законом от 06.10.2003 № 131-ФЗ «Об общих принципах организации местного самоуправления в Российской Федерации», реализуются администрацией Городищенского муниципального района в случае принятия соответствующих полномочий от городских, сельских поселений Городищенского муниципального района в рамках представленных иных межбюджетных трансфертов.  </w:t>
      </w:r>
    </w:p>
    <w:p w:rsidR="00204F2C" w:rsidRDefault="00204F2C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35D"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="00422968">
        <w:rPr>
          <w:rFonts w:ascii="Times New Roman" w:hAnsi="Times New Roman" w:cs="Times New Roman"/>
          <w:bCs/>
          <w:sz w:val="24"/>
          <w:szCs w:val="24"/>
        </w:rPr>
        <w:t>5</w:t>
      </w:r>
      <w:r w:rsidRPr="0039235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1B0A">
        <w:rPr>
          <w:rFonts w:ascii="Times New Roman" w:hAnsi="Times New Roman" w:cs="Times New Roman"/>
          <w:bCs/>
          <w:sz w:val="24"/>
          <w:szCs w:val="24"/>
        </w:rPr>
        <w:t>Исполнитель муниципальной программы ежегодно направляет в отдел экономики до 1 февраля отчёт о выполнении муниципальной программы за предшествующий год.</w:t>
      </w:r>
    </w:p>
    <w:p w:rsidR="00551B0A" w:rsidRDefault="00551B0A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Отчёт должен содержать: информацию о ходе и полноте выполнения мероприятий муниципальной программы, в том числе не требующих финансирования; сведения о соотношении фактических показателей реализации муниципальных программ показателям, установленным при утверждении муниципальных программ главой администрации Городищенского муниципального района (с учётом откорректированных показателей в процессе реализации муниципальной программы) (согласно приложению 3 к постановлению администрации Городищенского муниципального района Волгоградской области от 20.08.2009 № 2447 «Об утверждении Положения о муниципальных программах»); данные об объёмах и целевом использовании средств бюджета Городищенского муниципального района, средств федерального и областного бюджетов, привлечённых внебюджетных средств (согласно приложению 4 к постановлению администрации Городищенского муниципального района Волгоградской области от 20.08.2009 № 2447 «Об утверждении Положения о муниципальных программах»).</w:t>
      </w:r>
    </w:p>
    <w:p w:rsidR="00551B0A" w:rsidRDefault="00551B0A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Отдел экономики с участием финансового органа, исполнителей муниципальных программ до 1 марта каждого года подготавливает и представляет главе администрации Городищенского муниципального района сводный отчёт о ходе реализации муниципальных программ за отчётный год.</w:t>
      </w:r>
    </w:p>
    <w:p w:rsidR="00551B0A" w:rsidRDefault="00551B0A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Отчётность об использовании средств субсидий и субвенций из регионального бюджета, средств иных межбюджетных трансфертов из бюджетов городских и сельских поселений Городищенского муниципального района предоставляется в соответствии с заключенными соглашениями.</w:t>
      </w:r>
    </w:p>
    <w:p w:rsidR="003D633A" w:rsidRDefault="003D633A" w:rsidP="003D63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621D" w:rsidRDefault="003762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24B1" w:rsidRPr="005A271E" w:rsidRDefault="00E004BA" w:rsidP="005A2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3.2</w:t>
      </w:r>
      <w:r w:rsidR="00E524B1" w:rsidRPr="005A271E">
        <w:rPr>
          <w:rFonts w:ascii="Times New Roman" w:hAnsi="Times New Roman" w:cs="Times New Roman"/>
          <w:b/>
          <w:bCs/>
          <w:sz w:val="24"/>
          <w:szCs w:val="24"/>
        </w:rPr>
        <w:t>. Перечень имущества, создаваемого (приобретаемого) в ходе</w:t>
      </w:r>
    </w:p>
    <w:p w:rsidR="00E524B1" w:rsidRPr="00F373EC" w:rsidRDefault="00E524B1" w:rsidP="005A271E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EC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="003B212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373E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программы. Сведения о правах</w:t>
      </w:r>
    </w:p>
    <w:p w:rsidR="00E524B1" w:rsidRPr="00F373EC" w:rsidRDefault="00E524B1" w:rsidP="005A271E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EC">
        <w:rPr>
          <w:rFonts w:ascii="Times New Roman" w:hAnsi="Times New Roman" w:cs="Times New Roman"/>
          <w:b/>
          <w:bCs/>
          <w:sz w:val="24"/>
          <w:szCs w:val="24"/>
        </w:rPr>
        <w:t>на имущество, создаваемое (приобретаемое) в ходе реализации</w:t>
      </w:r>
    </w:p>
    <w:p w:rsidR="00E524B1" w:rsidRPr="00F373EC" w:rsidRDefault="003B2129" w:rsidP="005A271E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524B1" w:rsidRPr="00F373E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>Имущество, создаваемое (приобретаемое) органами местного самоуправления</w:t>
      </w:r>
      <w:r w:rsidR="00F373EC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Волгоградской области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за счет полученных субсидий из областного бюджета, предоставленных на </w:t>
      </w:r>
      <w:proofErr w:type="spellStart"/>
      <w:r w:rsidRPr="00E524B1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E524B1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 муниципальных образований по вопросам местного значения, является собственностью соответствующего муниципального образования.</w:t>
      </w:r>
    </w:p>
    <w:p w:rsidR="00E524B1" w:rsidRPr="00E524B1" w:rsidRDefault="00E524B1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B1">
        <w:rPr>
          <w:rFonts w:ascii="Times New Roman" w:hAnsi="Times New Roman" w:cs="Times New Roman"/>
          <w:bCs/>
          <w:sz w:val="24"/>
          <w:szCs w:val="24"/>
        </w:rPr>
        <w:t>Имущество, создаваемое (приобретаемое) органами местного самоуправления</w:t>
      </w:r>
      <w:r w:rsidR="00F373EC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Волгоградской области</w:t>
      </w:r>
      <w:r w:rsidRPr="00E524B1">
        <w:rPr>
          <w:rFonts w:ascii="Times New Roman" w:hAnsi="Times New Roman" w:cs="Times New Roman"/>
          <w:bCs/>
          <w:sz w:val="24"/>
          <w:szCs w:val="24"/>
        </w:rPr>
        <w:t xml:space="preserve"> за счет полученных субвенций областного бюджета на выполнение государственных полномочий, является собственностью Волгоградской области.</w:t>
      </w:r>
    </w:p>
    <w:p w:rsidR="0024090C" w:rsidRDefault="0024090C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90C" w:rsidRDefault="00240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090C" w:rsidRDefault="0024090C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24090C" w:rsidSect="00E524B1">
          <w:pgSz w:w="11906" w:h="16838"/>
          <w:pgMar w:top="1276" w:right="991" w:bottom="851" w:left="1418" w:header="709" w:footer="709" w:gutter="0"/>
          <w:cols w:space="708"/>
          <w:docGrid w:linePitch="360"/>
        </w:sectPr>
      </w:pPr>
    </w:p>
    <w:tbl>
      <w:tblPr>
        <w:tblW w:w="29000" w:type="dxa"/>
        <w:tblInd w:w="93" w:type="dxa"/>
        <w:tblLook w:val="04A0" w:firstRow="1" w:lastRow="0" w:firstColumn="1" w:lastColumn="0" w:noHBand="0" w:noVBand="1"/>
      </w:tblPr>
      <w:tblGrid>
        <w:gridCol w:w="600"/>
        <w:gridCol w:w="5400"/>
        <w:gridCol w:w="3980"/>
        <w:gridCol w:w="2100"/>
        <w:gridCol w:w="2020"/>
        <w:gridCol w:w="1580"/>
        <w:gridCol w:w="1960"/>
        <w:gridCol w:w="1480"/>
        <w:gridCol w:w="1762"/>
        <w:gridCol w:w="1720"/>
        <w:gridCol w:w="4840"/>
        <w:gridCol w:w="1558"/>
      </w:tblGrid>
      <w:tr w:rsidR="0024090C" w:rsidRPr="0024090C" w:rsidTr="0024090C">
        <w:trPr>
          <w:trHeight w:val="25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 «Комплексное развитие сельских территорий»                                                                       на 2021-2025 годы</w:t>
            </w:r>
          </w:p>
        </w:tc>
      </w:tr>
      <w:tr w:rsidR="0024090C" w:rsidRPr="0024090C" w:rsidTr="0024090C">
        <w:trPr>
          <w:trHeight w:val="330"/>
        </w:trPr>
        <w:tc>
          <w:tcPr>
            <w:tcW w:w="29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Городищенского муниципального района Волгоградской области </w:t>
            </w:r>
          </w:p>
        </w:tc>
      </w:tr>
      <w:tr w:rsidR="0024090C" w:rsidRPr="0024090C" w:rsidTr="0024090C">
        <w:trPr>
          <w:trHeight w:val="330"/>
        </w:trPr>
        <w:tc>
          <w:tcPr>
            <w:tcW w:w="29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"Комплексное развитие сельских территорий"</w:t>
            </w:r>
          </w:p>
        </w:tc>
      </w:tr>
      <w:tr w:rsidR="0024090C" w:rsidRPr="0024090C" w:rsidTr="0024090C">
        <w:trPr>
          <w:trHeight w:val="330"/>
        </w:trPr>
        <w:tc>
          <w:tcPr>
            <w:tcW w:w="29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2021-2025 годы</w:t>
            </w:r>
          </w:p>
        </w:tc>
      </w:tr>
      <w:tr w:rsidR="0024090C" w:rsidRPr="0024090C" w:rsidTr="0024090C">
        <w:trPr>
          <w:trHeight w:val="136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Объёмы финансирования (тыс. рублей) 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090C" w:rsidRPr="0024090C" w:rsidTr="0024090C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90C" w:rsidRPr="0024090C" w:rsidTr="0024090C">
        <w:trPr>
          <w:trHeight w:val="13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городских,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 граждан, ИП, ЮЛ (в </w:t>
            </w:r>
            <w:proofErr w:type="spell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. трудовым участием)</w:t>
            </w: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90C" w:rsidRPr="0024090C" w:rsidTr="002409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090C" w:rsidRPr="0024090C" w:rsidTr="0024090C">
        <w:trPr>
          <w:trHeight w:val="345"/>
        </w:trPr>
        <w:tc>
          <w:tcPr>
            <w:tcW w:w="2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Обеспечение комплексного развития сельских территорий</w:t>
            </w:r>
          </w:p>
        </w:tc>
      </w:tr>
      <w:tr w:rsidR="0024090C" w:rsidRPr="0024090C" w:rsidTr="0024090C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проектов комплексного развития сельских территорий или сельских агломераций (создание, строительство, реконструкция (модернизация), капитальный ремонт муниципальных организаций культурно-досугового типа, строительство </w:t>
            </w:r>
            <w:proofErr w:type="spell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модульных котельных и перевод многоквартирных домов на индивидуальное отопление (включая техническое присоединение к газовым сетям), строительство и реконструкция тепловых сетей (за исключением котельных) и т.д.)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4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1000,000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880,000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86,000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2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1000,000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880,000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86,000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360"/>
        </w:trPr>
        <w:tc>
          <w:tcPr>
            <w:tcW w:w="2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Благоустройство сельских территорий</w:t>
            </w:r>
          </w:p>
        </w:tc>
      </w:tr>
      <w:tr w:rsidR="0024090C" w:rsidRPr="0024090C" w:rsidTr="0024090C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общественно значимых проектов         по благоустройству сельских территорий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14582,663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8776,004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1428,653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3508,418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869,588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6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территории, прилегающей к игровому комплексу "Детский городок" п. Кузьмичи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2858,000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1720,000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685,000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173,000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9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территории, прилегающей к универсальной спортивной площадке по ул. Дружбы п. Кузьмичи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2858,000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1720,000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685,000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173,000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3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крепости "Детский городок" в п. Кузьмичи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1204,000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196,000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480,000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3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детской игровой площадки по ул. Центральная,                  х. </w:t>
            </w:r>
            <w:proofErr w:type="spell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Песковатка</w:t>
            </w:r>
            <w:proofErr w:type="spell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Городищенский район, Волгоградская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1978,330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1190,240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193,760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474,330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6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площадок накопления твёрдых коммунальных отходов в пос. </w:t>
            </w:r>
            <w:proofErr w:type="spell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Котлубань</w:t>
            </w:r>
            <w:proofErr w:type="spell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Городищенского муниципального района Волгоградской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644,444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387,381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63,063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155,000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39,000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6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площадок накопления твёрдых коммунальных отходов в пос.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Городищенского муниципального района Волгоградской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1170,000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704,340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114,660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292,500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58,500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6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площадок накопления твёрдых коммунальных отходов                 х. </w:t>
            </w:r>
            <w:proofErr w:type="spell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Песковатка</w:t>
            </w:r>
            <w:proofErr w:type="spell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Городищенского муниципального района Волгоградской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1296,441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780,020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126,980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310,000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79,441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26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объекта культурного </w:t>
            </w:r>
            <w:proofErr w:type="spell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насления</w:t>
            </w:r>
            <w:proofErr w:type="spell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значения "Братская могила советских воинов, погибших в период Сталинградской битвы" 1942-1943 гг. с. </w:t>
            </w:r>
            <w:proofErr w:type="spell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Карповка</w:t>
            </w:r>
            <w:proofErr w:type="spell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Городищенского муниципального района Волгоградской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1777,448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1070,023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174,190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426,588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106,647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14582,663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8776,004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1428,653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3508,418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869,588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сельскому хозяйству и экологии администрации Городищенского </w:t>
            </w:r>
            <w:proofErr w:type="gramStart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Волгоградской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90C" w:rsidRPr="0024090C" w:rsidTr="0024090C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15582,663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9656,004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1514,653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3508,418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869,588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0C" w:rsidRPr="0024090C" w:rsidRDefault="0024090C" w:rsidP="002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9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648D" w:rsidRDefault="0006648D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90C" w:rsidRDefault="0024090C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90C" w:rsidRDefault="0024090C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90C" w:rsidRDefault="0024090C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90C" w:rsidRDefault="0024090C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90C" w:rsidRDefault="0024090C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90C" w:rsidRPr="00E524B1" w:rsidRDefault="0024090C" w:rsidP="00E52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090C" w:rsidRPr="00E524B1" w:rsidSect="0024090C">
      <w:pgSz w:w="16838" w:h="11906" w:orient="landscape"/>
      <w:pgMar w:top="1418" w:right="2379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6CA"/>
    <w:multiLevelType w:val="hybridMultilevel"/>
    <w:tmpl w:val="C846DC22"/>
    <w:lvl w:ilvl="0" w:tplc="B24EE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0663C"/>
    <w:multiLevelType w:val="multilevel"/>
    <w:tmpl w:val="B4082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0FFF63FD"/>
    <w:multiLevelType w:val="hybridMultilevel"/>
    <w:tmpl w:val="56F2DE36"/>
    <w:lvl w:ilvl="0" w:tplc="664C0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2D61C5"/>
    <w:multiLevelType w:val="hybridMultilevel"/>
    <w:tmpl w:val="3AB6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80985"/>
    <w:multiLevelType w:val="hybridMultilevel"/>
    <w:tmpl w:val="9154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F118C"/>
    <w:multiLevelType w:val="hybridMultilevel"/>
    <w:tmpl w:val="E558F5E8"/>
    <w:lvl w:ilvl="0" w:tplc="3474A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D0378"/>
    <w:multiLevelType w:val="hybridMultilevel"/>
    <w:tmpl w:val="6DDC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94A57"/>
    <w:multiLevelType w:val="multilevel"/>
    <w:tmpl w:val="21D09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60DC2F86"/>
    <w:multiLevelType w:val="multilevel"/>
    <w:tmpl w:val="EEC6D782"/>
    <w:lvl w:ilvl="0">
      <w:start w:val="1"/>
      <w:numFmt w:val="decimal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9">
    <w:nsid w:val="681F492B"/>
    <w:multiLevelType w:val="hybridMultilevel"/>
    <w:tmpl w:val="20827B52"/>
    <w:lvl w:ilvl="0" w:tplc="90207F32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C2BE3"/>
    <w:multiLevelType w:val="hybridMultilevel"/>
    <w:tmpl w:val="B8040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B34E93"/>
    <w:multiLevelType w:val="hybridMultilevel"/>
    <w:tmpl w:val="B7C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358C9"/>
    <w:multiLevelType w:val="hybridMultilevel"/>
    <w:tmpl w:val="996E9E9E"/>
    <w:lvl w:ilvl="0" w:tplc="38A47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F00E15"/>
    <w:multiLevelType w:val="multilevel"/>
    <w:tmpl w:val="EEC6D782"/>
    <w:lvl w:ilvl="0">
      <w:start w:val="1"/>
      <w:numFmt w:val="decimal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4">
    <w:nsid w:val="7C6F7809"/>
    <w:multiLevelType w:val="hybridMultilevel"/>
    <w:tmpl w:val="45400392"/>
    <w:lvl w:ilvl="0" w:tplc="A1E8C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12"/>
  </w:num>
  <w:num w:numId="16">
    <w:abstractNumId w:val="6"/>
  </w:num>
  <w:num w:numId="17">
    <w:abstractNumId w:val="4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85"/>
    <w:rsid w:val="000014FD"/>
    <w:rsid w:val="000036CF"/>
    <w:rsid w:val="00010C97"/>
    <w:rsid w:val="00014DD8"/>
    <w:rsid w:val="00016266"/>
    <w:rsid w:val="000266C9"/>
    <w:rsid w:val="0003068A"/>
    <w:rsid w:val="00030B73"/>
    <w:rsid w:val="0003465C"/>
    <w:rsid w:val="00035886"/>
    <w:rsid w:val="0003771A"/>
    <w:rsid w:val="00041DAB"/>
    <w:rsid w:val="000503CC"/>
    <w:rsid w:val="000509ED"/>
    <w:rsid w:val="000512CE"/>
    <w:rsid w:val="00053298"/>
    <w:rsid w:val="00061A78"/>
    <w:rsid w:val="00061DED"/>
    <w:rsid w:val="00061E2B"/>
    <w:rsid w:val="0006648D"/>
    <w:rsid w:val="00076297"/>
    <w:rsid w:val="0007704E"/>
    <w:rsid w:val="0008049B"/>
    <w:rsid w:val="000808BF"/>
    <w:rsid w:val="00080AC2"/>
    <w:rsid w:val="00083A20"/>
    <w:rsid w:val="000A01A0"/>
    <w:rsid w:val="000A42D0"/>
    <w:rsid w:val="000B5A40"/>
    <w:rsid w:val="000C125F"/>
    <w:rsid w:val="000D63E0"/>
    <w:rsid w:val="000D662D"/>
    <w:rsid w:val="000D6F6F"/>
    <w:rsid w:val="000E3EFF"/>
    <w:rsid w:val="000E5671"/>
    <w:rsid w:val="000F3211"/>
    <w:rsid w:val="000F4E51"/>
    <w:rsid w:val="000F5789"/>
    <w:rsid w:val="000F64B6"/>
    <w:rsid w:val="000F6701"/>
    <w:rsid w:val="00101E6A"/>
    <w:rsid w:val="00106AF0"/>
    <w:rsid w:val="00121A7A"/>
    <w:rsid w:val="001227F0"/>
    <w:rsid w:val="00122D75"/>
    <w:rsid w:val="00126832"/>
    <w:rsid w:val="001274E1"/>
    <w:rsid w:val="00127E80"/>
    <w:rsid w:val="00130404"/>
    <w:rsid w:val="00132BA4"/>
    <w:rsid w:val="00133EE3"/>
    <w:rsid w:val="001350B5"/>
    <w:rsid w:val="00141E2D"/>
    <w:rsid w:val="00142168"/>
    <w:rsid w:val="00146EDC"/>
    <w:rsid w:val="00146FE8"/>
    <w:rsid w:val="00152176"/>
    <w:rsid w:val="00152AFA"/>
    <w:rsid w:val="00160BD1"/>
    <w:rsid w:val="0016149D"/>
    <w:rsid w:val="001628B2"/>
    <w:rsid w:val="00165A03"/>
    <w:rsid w:val="0016604F"/>
    <w:rsid w:val="0016790A"/>
    <w:rsid w:val="001713B2"/>
    <w:rsid w:val="0017701C"/>
    <w:rsid w:val="00177F6E"/>
    <w:rsid w:val="001815A1"/>
    <w:rsid w:val="00185284"/>
    <w:rsid w:val="00190EC9"/>
    <w:rsid w:val="00192A47"/>
    <w:rsid w:val="00192CDB"/>
    <w:rsid w:val="00196FF2"/>
    <w:rsid w:val="001972F5"/>
    <w:rsid w:val="001A0D56"/>
    <w:rsid w:val="001A2669"/>
    <w:rsid w:val="001A3186"/>
    <w:rsid w:val="001A3991"/>
    <w:rsid w:val="001A5832"/>
    <w:rsid w:val="001A636C"/>
    <w:rsid w:val="001B027E"/>
    <w:rsid w:val="001B1CE4"/>
    <w:rsid w:val="001B28B2"/>
    <w:rsid w:val="001C7A4B"/>
    <w:rsid w:val="001D4157"/>
    <w:rsid w:val="001D56F8"/>
    <w:rsid w:val="001D7C59"/>
    <w:rsid w:val="001E0D8A"/>
    <w:rsid w:val="001E3E0E"/>
    <w:rsid w:val="001E4A48"/>
    <w:rsid w:val="001E58A8"/>
    <w:rsid w:val="001F1509"/>
    <w:rsid w:val="001F199C"/>
    <w:rsid w:val="001F1CAC"/>
    <w:rsid w:val="001F1FAD"/>
    <w:rsid w:val="001F6988"/>
    <w:rsid w:val="001F6CC4"/>
    <w:rsid w:val="00204790"/>
    <w:rsid w:val="00204F2C"/>
    <w:rsid w:val="00205966"/>
    <w:rsid w:val="002077E3"/>
    <w:rsid w:val="00212A18"/>
    <w:rsid w:val="00220934"/>
    <w:rsid w:val="00223E54"/>
    <w:rsid w:val="00224CB9"/>
    <w:rsid w:val="002255F7"/>
    <w:rsid w:val="00231ACF"/>
    <w:rsid w:val="00231DE9"/>
    <w:rsid w:val="00235E53"/>
    <w:rsid w:val="00236533"/>
    <w:rsid w:val="0024090C"/>
    <w:rsid w:val="0024229C"/>
    <w:rsid w:val="00245769"/>
    <w:rsid w:val="002462E7"/>
    <w:rsid w:val="002542B0"/>
    <w:rsid w:val="002625F1"/>
    <w:rsid w:val="00264088"/>
    <w:rsid w:val="00264AA9"/>
    <w:rsid w:val="00271818"/>
    <w:rsid w:val="002759FC"/>
    <w:rsid w:val="0028227F"/>
    <w:rsid w:val="002858CF"/>
    <w:rsid w:val="00285D3C"/>
    <w:rsid w:val="002901FE"/>
    <w:rsid w:val="00292768"/>
    <w:rsid w:val="00295EB7"/>
    <w:rsid w:val="00297EE6"/>
    <w:rsid w:val="002A2D2C"/>
    <w:rsid w:val="002A4886"/>
    <w:rsid w:val="002A61FD"/>
    <w:rsid w:val="002B1E58"/>
    <w:rsid w:val="002B25E4"/>
    <w:rsid w:val="002B2B9D"/>
    <w:rsid w:val="002B6B16"/>
    <w:rsid w:val="002C1449"/>
    <w:rsid w:val="002C2916"/>
    <w:rsid w:val="002C2D8E"/>
    <w:rsid w:val="002C653C"/>
    <w:rsid w:val="002D46B0"/>
    <w:rsid w:val="002D4918"/>
    <w:rsid w:val="002D65A4"/>
    <w:rsid w:val="002E37D2"/>
    <w:rsid w:val="002E7935"/>
    <w:rsid w:val="002F2280"/>
    <w:rsid w:val="002F3ABA"/>
    <w:rsid w:val="002F7598"/>
    <w:rsid w:val="00303767"/>
    <w:rsid w:val="00312994"/>
    <w:rsid w:val="00313E81"/>
    <w:rsid w:val="00314033"/>
    <w:rsid w:val="00316C84"/>
    <w:rsid w:val="003172DA"/>
    <w:rsid w:val="00317723"/>
    <w:rsid w:val="003254B8"/>
    <w:rsid w:val="00325848"/>
    <w:rsid w:val="00330659"/>
    <w:rsid w:val="00331CF7"/>
    <w:rsid w:val="00333715"/>
    <w:rsid w:val="003345CA"/>
    <w:rsid w:val="00335A13"/>
    <w:rsid w:val="00340861"/>
    <w:rsid w:val="003460E9"/>
    <w:rsid w:val="00347986"/>
    <w:rsid w:val="00352B64"/>
    <w:rsid w:val="0035763A"/>
    <w:rsid w:val="0036423C"/>
    <w:rsid w:val="00365132"/>
    <w:rsid w:val="00367439"/>
    <w:rsid w:val="00372C30"/>
    <w:rsid w:val="00373443"/>
    <w:rsid w:val="003753E7"/>
    <w:rsid w:val="0037621D"/>
    <w:rsid w:val="00381AD2"/>
    <w:rsid w:val="00385BD1"/>
    <w:rsid w:val="0039235D"/>
    <w:rsid w:val="003929D7"/>
    <w:rsid w:val="003A3EB6"/>
    <w:rsid w:val="003A412F"/>
    <w:rsid w:val="003A6914"/>
    <w:rsid w:val="003B147D"/>
    <w:rsid w:val="003B2129"/>
    <w:rsid w:val="003B3B8E"/>
    <w:rsid w:val="003B5E1D"/>
    <w:rsid w:val="003B7511"/>
    <w:rsid w:val="003C079F"/>
    <w:rsid w:val="003C7AF5"/>
    <w:rsid w:val="003D0B9F"/>
    <w:rsid w:val="003D432B"/>
    <w:rsid w:val="003D633A"/>
    <w:rsid w:val="003E0C4A"/>
    <w:rsid w:val="003E2B5A"/>
    <w:rsid w:val="003E3567"/>
    <w:rsid w:val="003E3B4F"/>
    <w:rsid w:val="003E5118"/>
    <w:rsid w:val="003E51FA"/>
    <w:rsid w:val="003E76AD"/>
    <w:rsid w:val="003F05C4"/>
    <w:rsid w:val="003F2EC3"/>
    <w:rsid w:val="003F4C01"/>
    <w:rsid w:val="00402FFB"/>
    <w:rsid w:val="00404ACF"/>
    <w:rsid w:val="00404D76"/>
    <w:rsid w:val="00411E90"/>
    <w:rsid w:val="00422968"/>
    <w:rsid w:val="004237E7"/>
    <w:rsid w:val="004247D5"/>
    <w:rsid w:val="0042605C"/>
    <w:rsid w:val="00426EE2"/>
    <w:rsid w:val="00433369"/>
    <w:rsid w:val="00436BD4"/>
    <w:rsid w:val="004370E7"/>
    <w:rsid w:val="00437513"/>
    <w:rsid w:val="0043770E"/>
    <w:rsid w:val="0044197C"/>
    <w:rsid w:val="004420E5"/>
    <w:rsid w:val="00443EE1"/>
    <w:rsid w:val="0044610E"/>
    <w:rsid w:val="00450DC3"/>
    <w:rsid w:val="004612BC"/>
    <w:rsid w:val="0046298F"/>
    <w:rsid w:val="00465C04"/>
    <w:rsid w:val="0046603D"/>
    <w:rsid w:val="00466346"/>
    <w:rsid w:val="00473BD7"/>
    <w:rsid w:val="004740D5"/>
    <w:rsid w:val="00475515"/>
    <w:rsid w:val="00476545"/>
    <w:rsid w:val="004774A8"/>
    <w:rsid w:val="00484B6A"/>
    <w:rsid w:val="00490FA2"/>
    <w:rsid w:val="00493B14"/>
    <w:rsid w:val="0049611A"/>
    <w:rsid w:val="0049693F"/>
    <w:rsid w:val="004A0277"/>
    <w:rsid w:val="004A45D2"/>
    <w:rsid w:val="004A4E77"/>
    <w:rsid w:val="004A77A1"/>
    <w:rsid w:val="004B257B"/>
    <w:rsid w:val="004B77E9"/>
    <w:rsid w:val="004C143F"/>
    <w:rsid w:val="004C1527"/>
    <w:rsid w:val="004C1665"/>
    <w:rsid w:val="004D2192"/>
    <w:rsid w:val="004D45C4"/>
    <w:rsid w:val="004D4DE1"/>
    <w:rsid w:val="004D551B"/>
    <w:rsid w:val="004E77BA"/>
    <w:rsid w:val="004F49D8"/>
    <w:rsid w:val="004F5277"/>
    <w:rsid w:val="004F54E8"/>
    <w:rsid w:val="004F6A40"/>
    <w:rsid w:val="0050329F"/>
    <w:rsid w:val="00506587"/>
    <w:rsid w:val="0051155A"/>
    <w:rsid w:val="00511834"/>
    <w:rsid w:val="005123B0"/>
    <w:rsid w:val="005215B6"/>
    <w:rsid w:val="00523922"/>
    <w:rsid w:val="00531863"/>
    <w:rsid w:val="005375BF"/>
    <w:rsid w:val="00542A62"/>
    <w:rsid w:val="00546315"/>
    <w:rsid w:val="00547CCF"/>
    <w:rsid w:val="00550607"/>
    <w:rsid w:val="00551B0A"/>
    <w:rsid w:val="0055484B"/>
    <w:rsid w:val="0055501B"/>
    <w:rsid w:val="00555FA2"/>
    <w:rsid w:val="0055679E"/>
    <w:rsid w:val="00562E36"/>
    <w:rsid w:val="00567830"/>
    <w:rsid w:val="00572830"/>
    <w:rsid w:val="005751BD"/>
    <w:rsid w:val="00577155"/>
    <w:rsid w:val="005811C3"/>
    <w:rsid w:val="0058579E"/>
    <w:rsid w:val="00587966"/>
    <w:rsid w:val="00594495"/>
    <w:rsid w:val="005952A5"/>
    <w:rsid w:val="00596D18"/>
    <w:rsid w:val="005A2027"/>
    <w:rsid w:val="005A271E"/>
    <w:rsid w:val="005B0BBF"/>
    <w:rsid w:val="005B486E"/>
    <w:rsid w:val="005B4D71"/>
    <w:rsid w:val="005B53D2"/>
    <w:rsid w:val="005B60DB"/>
    <w:rsid w:val="005B6125"/>
    <w:rsid w:val="005C0519"/>
    <w:rsid w:val="005C77FB"/>
    <w:rsid w:val="005D1F22"/>
    <w:rsid w:val="005E349B"/>
    <w:rsid w:val="005E35A2"/>
    <w:rsid w:val="005E51D2"/>
    <w:rsid w:val="005E6939"/>
    <w:rsid w:val="005F5428"/>
    <w:rsid w:val="005F5651"/>
    <w:rsid w:val="00603247"/>
    <w:rsid w:val="00605587"/>
    <w:rsid w:val="00611244"/>
    <w:rsid w:val="006140DC"/>
    <w:rsid w:val="006227BD"/>
    <w:rsid w:val="00623372"/>
    <w:rsid w:val="006273B2"/>
    <w:rsid w:val="00627CAC"/>
    <w:rsid w:val="00634AC0"/>
    <w:rsid w:val="0063596F"/>
    <w:rsid w:val="00640015"/>
    <w:rsid w:val="00645DB0"/>
    <w:rsid w:val="00655C8A"/>
    <w:rsid w:val="006602B4"/>
    <w:rsid w:val="00661179"/>
    <w:rsid w:val="00663679"/>
    <w:rsid w:val="00665461"/>
    <w:rsid w:val="006666BF"/>
    <w:rsid w:val="006710C6"/>
    <w:rsid w:val="00676562"/>
    <w:rsid w:val="00676868"/>
    <w:rsid w:val="006822C7"/>
    <w:rsid w:val="00691DCD"/>
    <w:rsid w:val="0069799C"/>
    <w:rsid w:val="006A237A"/>
    <w:rsid w:val="006A3805"/>
    <w:rsid w:val="006A6FE0"/>
    <w:rsid w:val="006B298E"/>
    <w:rsid w:val="006B2B89"/>
    <w:rsid w:val="006B38FD"/>
    <w:rsid w:val="006B430A"/>
    <w:rsid w:val="006B65D6"/>
    <w:rsid w:val="006C3D4C"/>
    <w:rsid w:val="006D05C8"/>
    <w:rsid w:val="006D1352"/>
    <w:rsid w:val="006D24B3"/>
    <w:rsid w:val="006D3D9B"/>
    <w:rsid w:val="006E15E4"/>
    <w:rsid w:val="006E67C7"/>
    <w:rsid w:val="006E7FCF"/>
    <w:rsid w:val="006F1636"/>
    <w:rsid w:val="00702D0D"/>
    <w:rsid w:val="00702FD0"/>
    <w:rsid w:val="007031E1"/>
    <w:rsid w:val="007142FA"/>
    <w:rsid w:val="00720D49"/>
    <w:rsid w:val="00721AA5"/>
    <w:rsid w:val="00723E71"/>
    <w:rsid w:val="00723FA1"/>
    <w:rsid w:val="007244D1"/>
    <w:rsid w:val="00726E9A"/>
    <w:rsid w:val="007272C5"/>
    <w:rsid w:val="00731657"/>
    <w:rsid w:val="00732448"/>
    <w:rsid w:val="00742B2C"/>
    <w:rsid w:val="00747352"/>
    <w:rsid w:val="00750B9C"/>
    <w:rsid w:val="00751362"/>
    <w:rsid w:val="00753B4D"/>
    <w:rsid w:val="00754C66"/>
    <w:rsid w:val="0075618A"/>
    <w:rsid w:val="00757C9B"/>
    <w:rsid w:val="0076168E"/>
    <w:rsid w:val="007641A5"/>
    <w:rsid w:val="0077042E"/>
    <w:rsid w:val="00773326"/>
    <w:rsid w:val="00774178"/>
    <w:rsid w:val="00780330"/>
    <w:rsid w:val="00780D65"/>
    <w:rsid w:val="007829BC"/>
    <w:rsid w:val="00784E53"/>
    <w:rsid w:val="00787A99"/>
    <w:rsid w:val="0079054A"/>
    <w:rsid w:val="00792647"/>
    <w:rsid w:val="00796D71"/>
    <w:rsid w:val="007A3345"/>
    <w:rsid w:val="007A496C"/>
    <w:rsid w:val="007B2008"/>
    <w:rsid w:val="007B28F8"/>
    <w:rsid w:val="007B37BF"/>
    <w:rsid w:val="007B4175"/>
    <w:rsid w:val="007C5AA3"/>
    <w:rsid w:val="007C7025"/>
    <w:rsid w:val="007D0ECC"/>
    <w:rsid w:val="007D18C9"/>
    <w:rsid w:val="007D563E"/>
    <w:rsid w:val="007E293C"/>
    <w:rsid w:val="007E6C6C"/>
    <w:rsid w:val="007F6CE2"/>
    <w:rsid w:val="007F7DAF"/>
    <w:rsid w:val="007F7DC0"/>
    <w:rsid w:val="00801B0A"/>
    <w:rsid w:val="00801BED"/>
    <w:rsid w:val="008107F7"/>
    <w:rsid w:val="00813A4C"/>
    <w:rsid w:val="00831483"/>
    <w:rsid w:val="00840F3F"/>
    <w:rsid w:val="00842866"/>
    <w:rsid w:val="00847415"/>
    <w:rsid w:val="008569E7"/>
    <w:rsid w:val="008576C6"/>
    <w:rsid w:val="00874828"/>
    <w:rsid w:val="008810F7"/>
    <w:rsid w:val="00893642"/>
    <w:rsid w:val="008A1CA7"/>
    <w:rsid w:val="008A3922"/>
    <w:rsid w:val="008A4585"/>
    <w:rsid w:val="008A5E6B"/>
    <w:rsid w:val="008B26A1"/>
    <w:rsid w:val="008B5657"/>
    <w:rsid w:val="008C5E72"/>
    <w:rsid w:val="008E1A25"/>
    <w:rsid w:val="008E3040"/>
    <w:rsid w:val="008E502F"/>
    <w:rsid w:val="008F3AB4"/>
    <w:rsid w:val="008F481C"/>
    <w:rsid w:val="008F4D08"/>
    <w:rsid w:val="008F56FD"/>
    <w:rsid w:val="008F7744"/>
    <w:rsid w:val="0091795E"/>
    <w:rsid w:val="00917A26"/>
    <w:rsid w:val="00917C9D"/>
    <w:rsid w:val="00922BF4"/>
    <w:rsid w:val="00923A00"/>
    <w:rsid w:val="00924686"/>
    <w:rsid w:val="00924DD6"/>
    <w:rsid w:val="00927D6A"/>
    <w:rsid w:val="0093168B"/>
    <w:rsid w:val="0093251A"/>
    <w:rsid w:val="009328A8"/>
    <w:rsid w:val="00935161"/>
    <w:rsid w:val="00937817"/>
    <w:rsid w:val="00937E1C"/>
    <w:rsid w:val="00941D35"/>
    <w:rsid w:val="0094450D"/>
    <w:rsid w:val="009477DD"/>
    <w:rsid w:val="00952673"/>
    <w:rsid w:val="00952F9C"/>
    <w:rsid w:val="00953BC3"/>
    <w:rsid w:val="00954D44"/>
    <w:rsid w:val="00955C67"/>
    <w:rsid w:val="00957FB4"/>
    <w:rsid w:val="00962D04"/>
    <w:rsid w:val="00966364"/>
    <w:rsid w:val="00973EB2"/>
    <w:rsid w:val="00985A48"/>
    <w:rsid w:val="00985AE0"/>
    <w:rsid w:val="0098759C"/>
    <w:rsid w:val="00990CF4"/>
    <w:rsid w:val="009912C0"/>
    <w:rsid w:val="00993AC9"/>
    <w:rsid w:val="009975C0"/>
    <w:rsid w:val="00997737"/>
    <w:rsid w:val="009A0D6C"/>
    <w:rsid w:val="009A62D6"/>
    <w:rsid w:val="009B1F65"/>
    <w:rsid w:val="009C129B"/>
    <w:rsid w:val="009C1321"/>
    <w:rsid w:val="009C28E0"/>
    <w:rsid w:val="009C3A05"/>
    <w:rsid w:val="009C5E63"/>
    <w:rsid w:val="009C5FB9"/>
    <w:rsid w:val="009C6A91"/>
    <w:rsid w:val="009C6F28"/>
    <w:rsid w:val="009D35F9"/>
    <w:rsid w:val="009D7A40"/>
    <w:rsid w:val="009D7DE3"/>
    <w:rsid w:val="009E11D0"/>
    <w:rsid w:val="009E41A3"/>
    <w:rsid w:val="009E4780"/>
    <w:rsid w:val="009E4FB5"/>
    <w:rsid w:val="009E62EE"/>
    <w:rsid w:val="009E6DB4"/>
    <w:rsid w:val="009F3344"/>
    <w:rsid w:val="009F36BD"/>
    <w:rsid w:val="009F4F6D"/>
    <w:rsid w:val="009F7D6C"/>
    <w:rsid w:val="00A00CE9"/>
    <w:rsid w:val="00A078B1"/>
    <w:rsid w:val="00A15B1F"/>
    <w:rsid w:val="00A21868"/>
    <w:rsid w:val="00A2709A"/>
    <w:rsid w:val="00A3081F"/>
    <w:rsid w:val="00A31088"/>
    <w:rsid w:val="00A32F03"/>
    <w:rsid w:val="00A34D85"/>
    <w:rsid w:val="00A36CFD"/>
    <w:rsid w:val="00A37AF9"/>
    <w:rsid w:val="00A40B90"/>
    <w:rsid w:val="00A40C1B"/>
    <w:rsid w:val="00A424DE"/>
    <w:rsid w:val="00A42A6D"/>
    <w:rsid w:val="00A430B3"/>
    <w:rsid w:val="00A47B13"/>
    <w:rsid w:val="00A51799"/>
    <w:rsid w:val="00A53B1C"/>
    <w:rsid w:val="00A56311"/>
    <w:rsid w:val="00A61A44"/>
    <w:rsid w:val="00A622D4"/>
    <w:rsid w:val="00A62BEA"/>
    <w:rsid w:val="00A66B8F"/>
    <w:rsid w:val="00A679F2"/>
    <w:rsid w:val="00A67EBD"/>
    <w:rsid w:val="00A734AC"/>
    <w:rsid w:val="00A7525C"/>
    <w:rsid w:val="00A75B1F"/>
    <w:rsid w:val="00A76F13"/>
    <w:rsid w:val="00A77709"/>
    <w:rsid w:val="00A84DD4"/>
    <w:rsid w:val="00A858E3"/>
    <w:rsid w:val="00A874A1"/>
    <w:rsid w:val="00A9495B"/>
    <w:rsid w:val="00A96B69"/>
    <w:rsid w:val="00A96E0B"/>
    <w:rsid w:val="00AA10BE"/>
    <w:rsid w:val="00AA2387"/>
    <w:rsid w:val="00AA3F66"/>
    <w:rsid w:val="00AA46EA"/>
    <w:rsid w:val="00AB093F"/>
    <w:rsid w:val="00AB0B91"/>
    <w:rsid w:val="00AB19C1"/>
    <w:rsid w:val="00AB1E7A"/>
    <w:rsid w:val="00AB27A6"/>
    <w:rsid w:val="00AB4659"/>
    <w:rsid w:val="00AC0AA3"/>
    <w:rsid w:val="00AC5210"/>
    <w:rsid w:val="00AE7138"/>
    <w:rsid w:val="00AE781C"/>
    <w:rsid w:val="00AF08E6"/>
    <w:rsid w:val="00AF23DD"/>
    <w:rsid w:val="00AF334E"/>
    <w:rsid w:val="00B05FD9"/>
    <w:rsid w:val="00B132FC"/>
    <w:rsid w:val="00B13521"/>
    <w:rsid w:val="00B13AB9"/>
    <w:rsid w:val="00B20108"/>
    <w:rsid w:val="00B21677"/>
    <w:rsid w:val="00B219FF"/>
    <w:rsid w:val="00B21E10"/>
    <w:rsid w:val="00B22648"/>
    <w:rsid w:val="00B316E3"/>
    <w:rsid w:val="00B47A73"/>
    <w:rsid w:val="00B51034"/>
    <w:rsid w:val="00B53154"/>
    <w:rsid w:val="00B5339A"/>
    <w:rsid w:val="00B55A5D"/>
    <w:rsid w:val="00B61131"/>
    <w:rsid w:val="00B64086"/>
    <w:rsid w:val="00B66C4F"/>
    <w:rsid w:val="00B670EA"/>
    <w:rsid w:val="00B67C2B"/>
    <w:rsid w:val="00B80857"/>
    <w:rsid w:val="00B8224F"/>
    <w:rsid w:val="00B84DD7"/>
    <w:rsid w:val="00B85571"/>
    <w:rsid w:val="00B86E97"/>
    <w:rsid w:val="00B87AC9"/>
    <w:rsid w:val="00B903D7"/>
    <w:rsid w:val="00BA316A"/>
    <w:rsid w:val="00BA3AE0"/>
    <w:rsid w:val="00BB212D"/>
    <w:rsid w:val="00BC0C86"/>
    <w:rsid w:val="00BC28C1"/>
    <w:rsid w:val="00BC3EAB"/>
    <w:rsid w:val="00BC6601"/>
    <w:rsid w:val="00BC6B93"/>
    <w:rsid w:val="00BC70D0"/>
    <w:rsid w:val="00BD0B62"/>
    <w:rsid w:val="00BD3659"/>
    <w:rsid w:val="00BE5CD7"/>
    <w:rsid w:val="00BE60BF"/>
    <w:rsid w:val="00BF0D2F"/>
    <w:rsid w:val="00BF1CDE"/>
    <w:rsid w:val="00BF7020"/>
    <w:rsid w:val="00C042E6"/>
    <w:rsid w:val="00C048E7"/>
    <w:rsid w:val="00C06A8C"/>
    <w:rsid w:val="00C10568"/>
    <w:rsid w:val="00C10654"/>
    <w:rsid w:val="00C1295C"/>
    <w:rsid w:val="00C1412F"/>
    <w:rsid w:val="00C14A19"/>
    <w:rsid w:val="00C14B91"/>
    <w:rsid w:val="00C14D55"/>
    <w:rsid w:val="00C153B3"/>
    <w:rsid w:val="00C24A3F"/>
    <w:rsid w:val="00C311C0"/>
    <w:rsid w:val="00C33CD5"/>
    <w:rsid w:val="00C34CB7"/>
    <w:rsid w:val="00C37900"/>
    <w:rsid w:val="00C41DD5"/>
    <w:rsid w:val="00C44680"/>
    <w:rsid w:val="00C46384"/>
    <w:rsid w:val="00C4720C"/>
    <w:rsid w:val="00C53157"/>
    <w:rsid w:val="00C554EF"/>
    <w:rsid w:val="00C56920"/>
    <w:rsid w:val="00C60F05"/>
    <w:rsid w:val="00C611CA"/>
    <w:rsid w:val="00C61292"/>
    <w:rsid w:val="00C660AA"/>
    <w:rsid w:val="00C72A7A"/>
    <w:rsid w:val="00C7310C"/>
    <w:rsid w:val="00C74783"/>
    <w:rsid w:val="00C76A83"/>
    <w:rsid w:val="00C808C3"/>
    <w:rsid w:val="00C81D6A"/>
    <w:rsid w:val="00C92CA5"/>
    <w:rsid w:val="00C9654D"/>
    <w:rsid w:val="00CA314B"/>
    <w:rsid w:val="00CA4A35"/>
    <w:rsid w:val="00CA6955"/>
    <w:rsid w:val="00CB41DB"/>
    <w:rsid w:val="00CB48DB"/>
    <w:rsid w:val="00CB6545"/>
    <w:rsid w:val="00CC1944"/>
    <w:rsid w:val="00CC1E8B"/>
    <w:rsid w:val="00CC59FC"/>
    <w:rsid w:val="00CD0D57"/>
    <w:rsid w:val="00CD1CA7"/>
    <w:rsid w:val="00CD680D"/>
    <w:rsid w:val="00CD6A4C"/>
    <w:rsid w:val="00CE0038"/>
    <w:rsid w:val="00CE18C6"/>
    <w:rsid w:val="00CE2BF4"/>
    <w:rsid w:val="00CE580F"/>
    <w:rsid w:val="00CF1A67"/>
    <w:rsid w:val="00CF1C5C"/>
    <w:rsid w:val="00CF2FBC"/>
    <w:rsid w:val="00CF7009"/>
    <w:rsid w:val="00D109B9"/>
    <w:rsid w:val="00D10DD9"/>
    <w:rsid w:val="00D1423D"/>
    <w:rsid w:val="00D1574C"/>
    <w:rsid w:val="00D17839"/>
    <w:rsid w:val="00D264D0"/>
    <w:rsid w:val="00D274FD"/>
    <w:rsid w:val="00D27CF5"/>
    <w:rsid w:val="00D30484"/>
    <w:rsid w:val="00D32635"/>
    <w:rsid w:val="00D41FA6"/>
    <w:rsid w:val="00D50848"/>
    <w:rsid w:val="00D564EA"/>
    <w:rsid w:val="00D60AED"/>
    <w:rsid w:val="00D61BD2"/>
    <w:rsid w:val="00D669F5"/>
    <w:rsid w:val="00D756B3"/>
    <w:rsid w:val="00D80CCB"/>
    <w:rsid w:val="00D826E1"/>
    <w:rsid w:val="00D828BA"/>
    <w:rsid w:val="00D82977"/>
    <w:rsid w:val="00D85374"/>
    <w:rsid w:val="00D94582"/>
    <w:rsid w:val="00D962CA"/>
    <w:rsid w:val="00D96CEA"/>
    <w:rsid w:val="00DA1951"/>
    <w:rsid w:val="00DA6124"/>
    <w:rsid w:val="00DB6EDB"/>
    <w:rsid w:val="00DC2732"/>
    <w:rsid w:val="00DC3193"/>
    <w:rsid w:val="00DD04A9"/>
    <w:rsid w:val="00DD5A8E"/>
    <w:rsid w:val="00DD6076"/>
    <w:rsid w:val="00DE187F"/>
    <w:rsid w:val="00DE76E1"/>
    <w:rsid w:val="00DF08CC"/>
    <w:rsid w:val="00DF39EC"/>
    <w:rsid w:val="00DF3E57"/>
    <w:rsid w:val="00DF5E7C"/>
    <w:rsid w:val="00DF64A4"/>
    <w:rsid w:val="00E0006A"/>
    <w:rsid w:val="00E004BA"/>
    <w:rsid w:val="00E12FEA"/>
    <w:rsid w:val="00E132AA"/>
    <w:rsid w:val="00E13F26"/>
    <w:rsid w:val="00E14392"/>
    <w:rsid w:val="00E22999"/>
    <w:rsid w:val="00E260BE"/>
    <w:rsid w:val="00E27DC5"/>
    <w:rsid w:val="00E3744E"/>
    <w:rsid w:val="00E41BD0"/>
    <w:rsid w:val="00E43253"/>
    <w:rsid w:val="00E4332B"/>
    <w:rsid w:val="00E43A91"/>
    <w:rsid w:val="00E47F05"/>
    <w:rsid w:val="00E524B1"/>
    <w:rsid w:val="00E5569E"/>
    <w:rsid w:val="00E6234D"/>
    <w:rsid w:val="00E63AD3"/>
    <w:rsid w:val="00E805A3"/>
    <w:rsid w:val="00E80642"/>
    <w:rsid w:val="00E8396B"/>
    <w:rsid w:val="00E87490"/>
    <w:rsid w:val="00E90101"/>
    <w:rsid w:val="00E91241"/>
    <w:rsid w:val="00E94862"/>
    <w:rsid w:val="00E964C6"/>
    <w:rsid w:val="00EA0D89"/>
    <w:rsid w:val="00EA418B"/>
    <w:rsid w:val="00EA7991"/>
    <w:rsid w:val="00EB090F"/>
    <w:rsid w:val="00EB2BDC"/>
    <w:rsid w:val="00EB33A4"/>
    <w:rsid w:val="00EC0E77"/>
    <w:rsid w:val="00ED0E46"/>
    <w:rsid w:val="00ED137D"/>
    <w:rsid w:val="00EE2164"/>
    <w:rsid w:val="00EE346D"/>
    <w:rsid w:val="00EE3696"/>
    <w:rsid w:val="00EE3DA4"/>
    <w:rsid w:val="00EE3E24"/>
    <w:rsid w:val="00EE4B4A"/>
    <w:rsid w:val="00EE69FA"/>
    <w:rsid w:val="00EF3E0A"/>
    <w:rsid w:val="00EF7354"/>
    <w:rsid w:val="00F00107"/>
    <w:rsid w:val="00F01209"/>
    <w:rsid w:val="00F071AC"/>
    <w:rsid w:val="00F1361B"/>
    <w:rsid w:val="00F17762"/>
    <w:rsid w:val="00F21536"/>
    <w:rsid w:val="00F22CE3"/>
    <w:rsid w:val="00F24864"/>
    <w:rsid w:val="00F24A46"/>
    <w:rsid w:val="00F27E6E"/>
    <w:rsid w:val="00F308C6"/>
    <w:rsid w:val="00F314FC"/>
    <w:rsid w:val="00F3236B"/>
    <w:rsid w:val="00F33BCB"/>
    <w:rsid w:val="00F341D3"/>
    <w:rsid w:val="00F348EC"/>
    <w:rsid w:val="00F34DDF"/>
    <w:rsid w:val="00F373EC"/>
    <w:rsid w:val="00F516DA"/>
    <w:rsid w:val="00F51A9D"/>
    <w:rsid w:val="00F5247C"/>
    <w:rsid w:val="00F55F29"/>
    <w:rsid w:val="00F561DA"/>
    <w:rsid w:val="00F5742E"/>
    <w:rsid w:val="00F57760"/>
    <w:rsid w:val="00F57CFE"/>
    <w:rsid w:val="00F63DD2"/>
    <w:rsid w:val="00F64CFA"/>
    <w:rsid w:val="00F70EBE"/>
    <w:rsid w:val="00F70F49"/>
    <w:rsid w:val="00F71411"/>
    <w:rsid w:val="00F7471A"/>
    <w:rsid w:val="00F74A1F"/>
    <w:rsid w:val="00F77D7F"/>
    <w:rsid w:val="00F8108D"/>
    <w:rsid w:val="00F83442"/>
    <w:rsid w:val="00F83CDD"/>
    <w:rsid w:val="00F8735B"/>
    <w:rsid w:val="00F904EA"/>
    <w:rsid w:val="00F91F8F"/>
    <w:rsid w:val="00F93087"/>
    <w:rsid w:val="00F945E2"/>
    <w:rsid w:val="00FA324A"/>
    <w:rsid w:val="00FA447E"/>
    <w:rsid w:val="00FA4BD3"/>
    <w:rsid w:val="00FA688E"/>
    <w:rsid w:val="00FA73B5"/>
    <w:rsid w:val="00FB2D95"/>
    <w:rsid w:val="00FB2E9D"/>
    <w:rsid w:val="00FC01C9"/>
    <w:rsid w:val="00FC1DD4"/>
    <w:rsid w:val="00FC4230"/>
    <w:rsid w:val="00FC4BCF"/>
    <w:rsid w:val="00FC5866"/>
    <w:rsid w:val="00FC5DD7"/>
    <w:rsid w:val="00FD4B68"/>
    <w:rsid w:val="00FD5982"/>
    <w:rsid w:val="00FE287D"/>
    <w:rsid w:val="00FE5152"/>
    <w:rsid w:val="00FE6317"/>
    <w:rsid w:val="00FF1A51"/>
    <w:rsid w:val="00FF57DF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5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45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A45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A458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8A458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8A458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45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A4585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A458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CE18C6"/>
    <w:pPr>
      <w:ind w:left="720"/>
      <w:contextualSpacing/>
    </w:pPr>
  </w:style>
  <w:style w:type="paragraph" w:customStyle="1" w:styleId="ConsPlusTitle">
    <w:name w:val="ConsPlusTitle"/>
    <w:rsid w:val="00D75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75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5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78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A9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308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A3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rsid w:val="00A308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A308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c"/>
    <w:rsid w:val="0006648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rsid w:val="0006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rsid w:val="0006648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rsid w:val="0006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E8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22968"/>
  </w:style>
  <w:style w:type="character" w:customStyle="1" w:styleId="nobr">
    <w:name w:val="nobr"/>
    <w:basedOn w:val="a0"/>
    <w:rsid w:val="00422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5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45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A45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A458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8A458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8A458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45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A4585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A458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CE18C6"/>
    <w:pPr>
      <w:ind w:left="720"/>
      <w:contextualSpacing/>
    </w:pPr>
  </w:style>
  <w:style w:type="paragraph" w:customStyle="1" w:styleId="ConsPlusTitle">
    <w:name w:val="ConsPlusTitle"/>
    <w:rsid w:val="00D75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75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5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78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A9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308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A3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rsid w:val="00A308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A308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c"/>
    <w:rsid w:val="0006648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rsid w:val="0006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rsid w:val="0006648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rsid w:val="0006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E8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22968"/>
  </w:style>
  <w:style w:type="character" w:customStyle="1" w:styleId="nobr">
    <w:name w:val="nobr"/>
    <w:basedOn w:val="a0"/>
    <w:rsid w:val="0042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BCEA8DD293F203792AA4311D5390555967DE4BEE23EEE87D209644CHET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065FAF0D82BBB3B2BA34094DBB898F0C4BCFA1DF263F203792AA4311D5390555967DE4BEE23EEE87D209644CHE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AFF8-4F87-46F5-BF92-638E9FFB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14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Анастасия А. Михайлик</cp:lastModifiedBy>
  <cp:revision>407</cp:revision>
  <cp:lastPrinted>2020-10-08T10:34:00Z</cp:lastPrinted>
  <dcterms:created xsi:type="dcterms:W3CDTF">2017-06-29T08:04:00Z</dcterms:created>
  <dcterms:modified xsi:type="dcterms:W3CDTF">2020-10-12T05:09:00Z</dcterms:modified>
</cp:coreProperties>
</file>